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suppressAutoHyphens/>
        <w:kinsoku/>
        <w:wordWrap/>
        <w:overflowPunct/>
        <w:topLinePunct w:val="0"/>
        <w:autoSpaceDE/>
        <w:autoSpaceDN/>
        <w:bidi w:val="0"/>
        <w:adjustRightInd/>
        <w:snapToGrid/>
        <w:spacing w:line="540" w:lineRule="exact"/>
        <w:textAlignment w:val="auto"/>
        <w:rPr>
          <w:rFonts w:hint="eastAsia" w:ascii="方正黑体_GBK" w:hAnsi="方正黑体_GBK" w:eastAsia="方正黑体_GBK" w:cs="方正黑体_GBK"/>
          <w:sz w:val="32"/>
          <w:szCs w:val="32"/>
          <w:lang w:eastAsia="zh-CN"/>
        </w:rPr>
      </w:pPr>
      <w:bookmarkStart w:id="0" w:name="_GoBack"/>
      <w:bookmarkEnd w:id="0"/>
      <w:r>
        <w:rPr>
          <w:rFonts w:hint="eastAsia" w:ascii="方正黑体_GBK" w:hAnsi="方正黑体_GBK" w:eastAsia="方正黑体_GBK" w:cs="方正黑体_GBK"/>
          <w:sz w:val="32"/>
          <w:szCs w:val="32"/>
        </w:rPr>
        <w:t>附件</w:t>
      </w:r>
      <w:r>
        <w:rPr>
          <w:rFonts w:hint="eastAsia" w:ascii="Times New Roman" w:hAnsi="Times New Roman" w:eastAsia="方正黑体_GBK" w:cs="Times New Roman"/>
          <w:sz w:val="32"/>
          <w:szCs w:val="32"/>
          <w:lang w:val="en-US" w:eastAsia="zh-CN"/>
        </w:rPr>
        <w:t>1</w:t>
      </w:r>
    </w:p>
    <w:p>
      <w:pPr>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2026年度西藏自治区数字化转型骨干</w:t>
      </w:r>
    </w:p>
    <w:p>
      <w:pPr>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企业认定申报指南</w:t>
      </w:r>
    </w:p>
    <w:p>
      <w:pPr>
        <w:keepLines w:val="0"/>
        <w:pageBreakBefore w:val="0"/>
        <w:kinsoku/>
        <w:wordWrap/>
        <w:overflowPunct/>
        <w:topLinePunct w:val="0"/>
        <w:autoSpaceDE/>
        <w:autoSpaceDN/>
        <w:bidi w:val="0"/>
        <w:adjustRightInd/>
        <w:snapToGrid/>
        <w:spacing w:line="540" w:lineRule="exact"/>
        <w:ind w:firstLine="640" w:firstLineChars="200"/>
        <w:textAlignment w:val="auto"/>
        <w:rPr>
          <w:rFonts w:ascii="Times New Roman Regular" w:hAnsi="Times New Roman Regular" w:eastAsia="方正仿宋_GB2312" w:cs="Times New Roman Regular"/>
          <w:sz w:val="32"/>
          <w:szCs w:val="32"/>
        </w:rPr>
      </w:pPr>
    </w:p>
    <w:p>
      <w:pPr>
        <w:keepLines w:val="0"/>
        <w:pageBreakBefore w:val="0"/>
        <w:kinsoku/>
        <w:wordWrap/>
        <w:overflowPunct/>
        <w:topLinePunct w:val="0"/>
        <w:autoSpaceDE/>
        <w:autoSpaceDN/>
        <w:bidi w:val="0"/>
        <w:adjustRightInd/>
        <w:snapToGrid/>
        <w:spacing w:line="540" w:lineRule="exact"/>
        <w:ind w:firstLine="640" w:firstLineChars="200"/>
        <w:textAlignment w:val="auto"/>
        <w:rPr>
          <w:rFonts w:ascii="Times New Roman Regular" w:hAnsi="Times New Roman Regular" w:eastAsia="方正仿宋_GB2312" w:cs="Times New Roman Regular"/>
          <w:sz w:val="32"/>
          <w:szCs w:val="32"/>
        </w:rPr>
      </w:pPr>
      <w:r>
        <w:rPr>
          <w:rFonts w:hint="eastAsia" w:ascii="仿宋_GB2312" w:hAnsi="仿宋_GB2312" w:eastAsia="仿宋_GB2312" w:cs="仿宋_GB2312"/>
          <w:sz w:val="32"/>
          <w:szCs w:val="32"/>
        </w:rPr>
        <w:t>为深入贯彻落实国家数字经济发展战略，加快培育数字化转型标杆企业，推动实体经济与数字经济深度融合，促进高原经济高质量发展，根据《西藏自治区数字化转型骨干企业认定管理办法》（以下简称《办法》），特</w:t>
      </w:r>
      <w:r>
        <w:rPr>
          <w:rFonts w:ascii="仿宋_GB2312" w:hAnsi="仿宋_GB2312" w:eastAsia="仿宋_GB2312" w:cs="仿宋_GB2312"/>
          <w:sz w:val="32"/>
          <w:szCs w:val="32"/>
        </w:rPr>
        <w:t>制定</w:t>
      </w:r>
      <w:r>
        <w:rPr>
          <w:rFonts w:hint="eastAsia" w:ascii="仿宋_GB2312" w:hAnsi="仿宋_GB2312" w:eastAsia="仿宋_GB2312" w:cs="仿宋_GB2312"/>
          <w:sz w:val="32"/>
          <w:szCs w:val="32"/>
        </w:rPr>
        <w:t>《</w:t>
      </w:r>
      <w:r>
        <w:rPr>
          <w:rFonts w:ascii="Times New Roman Regular" w:hAnsi="Times New Roman Regular" w:eastAsia="方正仿宋_GB2312" w:cs="Times New Roman Regular"/>
          <w:sz w:val="32"/>
          <w:szCs w:val="32"/>
        </w:rPr>
        <w:t>202</w:t>
      </w:r>
      <w:r>
        <w:rPr>
          <w:rFonts w:hint="eastAsia" w:ascii="Times New Roman Regular" w:hAnsi="Times New Roman Regular" w:eastAsia="方正仿宋_GB2312" w:cs="Times New Roman Regular"/>
          <w:sz w:val="32"/>
          <w:szCs w:val="32"/>
        </w:rPr>
        <w:t>6</w:t>
      </w:r>
      <w:r>
        <w:rPr>
          <w:rFonts w:ascii="仿宋_GB2312" w:hAnsi="仿宋_GB2312" w:eastAsia="仿宋_GB2312" w:cs="仿宋_GB2312"/>
          <w:sz w:val="32"/>
          <w:szCs w:val="32"/>
        </w:rPr>
        <w:t>年度西藏自治区数字化转型骨干企业认定申报指南</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（以下简称《指南》）。</w:t>
      </w:r>
    </w:p>
    <w:p>
      <w:pPr>
        <w:keepLines w:val="0"/>
        <w:pageBreakBefore w:val="0"/>
        <w:numPr>
          <w:ilvl w:val="0"/>
          <w:numId w:val="1"/>
        </w:numPr>
        <w:kinsoku/>
        <w:wordWrap/>
        <w:overflowPunct/>
        <w:topLinePunct w:val="0"/>
        <w:autoSpaceDE/>
        <w:autoSpaceDN/>
        <w:bidi w:val="0"/>
        <w:adjustRightInd/>
        <w:snapToGrid/>
        <w:spacing w:line="540" w:lineRule="exact"/>
        <w:ind w:firstLine="640" w:firstLineChars="200"/>
        <w:textAlignment w:val="auto"/>
        <w:outlineLvl w:val="0"/>
        <w:rPr>
          <w:rFonts w:ascii="Times New Roman Regular" w:hAnsi="Times New Roman Regular" w:eastAsia="方正黑体_GBK" w:cs="Times New Roman Regular"/>
          <w:sz w:val="32"/>
          <w:szCs w:val="32"/>
        </w:rPr>
      </w:pPr>
      <w:r>
        <w:rPr>
          <w:rFonts w:ascii="Times New Roman Regular" w:hAnsi="Times New Roman Regular" w:eastAsia="方正黑体_GBK" w:cs="Times New Roman Regular"/>
          <w:sz w:val="32"/>
          <w:szCs w:val="32"/>
        </w:rPr>
        <w:t>总体要求</w:t>
      </w:r>
    </w:p>
    <w:p>
      <w:pPr>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为深入贯彻落实党的二十大精神，认真贯彻落实《“十四五”数字经济发展规划》（国发〔</w:t>
      </w:r>
      <w:r>
        <w:rPr>
          <w:rFonts w:hint="eastAsia" w:ascii="Times New Roman Regular" w:hAnsi="Times New Roman Regular" w:eastAsia="方正仿宋_GB2312" w:cs="Times New Roman Regular"/>
          <w:sz w:val="32"/>
          <w:szCs w:val="32"/>
        </w:rPr>
        <w:t>2021</w:t>
      </w:r>
      <w:r>
        <w:rPr>
          <w:rFonts w:hint="eastAsia" w:ascii="仿宋_GB2312" w:hAnsi="仿宋_GB2312" w:eastAsia="仿宋_GB2312" w:cs="仿宋_GB2312"/>
          <w:sz w:val="32"/>
          <w:szCs w:val="32"/>
        </w:rPr>
        <w:t>〕</w:t>
      </w:r>
      <w:r>
        <w:rPr>
          <w:rFonts w:hint="eastAsia" w:ascii="Times New Roman Regular" w:hAnsi="Times New Roman Regular" w:eastAsia="方正仿宋_GB2312" w:cs="Times New Roman Regular"/>
          <w:sz w:val="32"/>
          <w:szCs w:val="32"/>
        </w:rPr>
        <w:t>29</w:t>
      </w:r>
      <w:r>
        <w:rPr>
          <w:rFonts w:hint="eastAsia" w:ascii="仿宋_GB2312" w:hAnsi="仿宋_GB2312" w:eastAsia="仿宋_GB2312" w:cs="仿宋_GB2312"/>
          <w:sz w:val="32"/>
          <w:szCs w:val="32"/>
        </w:rPr>
        <w:t>号）《西藏自治区数字经济发展规划（</w:t>
      </w:r>
      <w:r>
        <w:rPr>
          <w:rFonts w:hint="eastAsia" w:ascii="Times New Roman Regular" w:hAnsi="Times New Roman Regular" w:eastAsia="方正仿宋_GB2312" w:cs="Times New Roman Regular"/>
          <w:sz w:val="32"/>
          <w:szCs w:val="32"/>
        </w:rPr>
        <w:t>2020-2025</w:t>
      </w:r>
      <w:r>
        <w:rPr>
          <w:rFonts w:hint="eastAsia" w:ascii="仿宋_GB2312" w:hAnsi="仿宋_GB2312" w:eastAsia="仿宋_GB2312" w:cs="仿宋_GB2312"/>
          <w:sz w:val="32"/>
          <w:szCs w:val="32"/>
        </w:rPr>
        <w:t>年）》（藏政发〔</w:t>
      </w:r>
      <w:r>
        <w:rPr>
          <w:rFonts w:hint="eastAsia" w:ascii="Times New Roman Regular" w:hAnsi="Times New Roman Regular" w:eastAsia="方正仿宋_GB2312" w:cs="Times New Roman Regular"/>
          <w:sz w:val="32"/>
          <w:szCs w:val="32"/>
        </w:rPr>
        <w:t>2020</w:t>
      </w:r>
      <w:r>
        <w:rPr>
          <w:rFonts w:hint="eastAsia" w:ascii="仿宋_GB2312" w:hAnsi="仿宋_GB2312" w:eastAsia="仿宋_GB2312" w:cs="仿宋_GB2312"/>
          <w:sz w:val="32"/>
          <w:szCs w:val="32"/>
        </w:rPr>
        <w:t>〕</w:t>
      </w:r>
      <w:r>
        <w:rPr>
          <w:rFonts w:hint="eastAsia" w:ascii="Times New Roman Regular" w:hAnsi="Times New Roman Regular" w:eastAsia="方正仿宋_GB2312" w:cs="Times New Roman Regular"/>
          <w:sz w:val="32"/>
          <w:szCs w:val="32"/>
        </w:rPr>
        <w:t>5</w:t>
      </w:r>
      <w:r>
        <w:rPr>
          <w:rFonts w:hint="eastAsia" w:ascii="仿宋_GB2312" w:hAnsi="仿宋_GB2312" w:eastAsia="仿宋_GB2312" w:cs="仿宋_GB2312"/>
          <w:sz w:val="32"/>
          <w:szCs w:val="32"/>
        </w:rPr>
        <w:t>号）《西藏自治区数字经济发展实施方案（</w:t>
      </w:r>
      <w:r>
        <w:rPr>
          <w:rFonts w:hint="eastAsia" w:ascii="Times New Roman Regular" w:hAnsi="Times New Roman Regular" w:eastAsia="方正仿宋_GB2312" w:cs="Times New Roman Regular"/>
          <w:sz w:val="32"/>
          <w:szCs w:val="32"/>
        </w:rPr>
        <w:t>2022-2025</w:t>
      </w:r>
      <w:r>
        <w:rPr>
          <w:rFonts w:hint="eastAsia" w:ascii="仿宋_GB2312" w:hAnsi="仿宋_GB2312" w:eastAsia="仿宋_GB2312" w:cs="仿宋_GB2312"/>
          <w:sz w:val="32"/>
          <w:szCs w:val="32"/>
        </w:rPr>
        <w:t>年）》（数字西藏发〔</w:t>
      </w:r>
      <w:r>
        <w:rPr>
          <w:rFonts w:hint="eastAsia" w:ascii="Times New Roman Regular" w:hAnsi="Times New Roman Regular" w:eastAsia="方正仿宋_GB2312" w:cs="Times New Roman Regular"/>
          <w:sz w:val="32"/>
          <w:szCs w:val="32"/>
        </w:rPr>
        <w:t>2022</w:t>
      </w:r>
      <w:r>
        <w:rPr>
          <w:rFonts w:hint="eastAsia" w:ascii="仿宋_GB2312" w:hAnsi="仿宋_GB2312" w:eastAsia="仿宋_GB2312" w:cs="仿宋_GB2312"/>
          <w:sz w:val="32"/>
          <w:szCs w:val="32"/>
        </w:rPr>
        <w:t>〕</w:t>
      </w:r>
      <w:r>
        <w:rPr>
          <w:rFonts w:hint="eastAsia" w:ascii="Times New Roman Regular" w:hAnsi="Times New Roman Regular" w:eastAsia="方正仿宋_GB2312" w:cs="Times New Roman Regular"/>
          <w:sz w:val="32"/>
          <w:szCs w:val="32"/>
        </w:rPr>
        <w:t>8</w:t>
      </w:r>
      <w:r>
        <w:rPr>
          <w:rFonts w:hint="eastAsia" w:ascii="仿宋_GB2312" w:hAnsi="仿宋_GB2312" w:eastAsia="仿宋_GB2312" w:cs="仿宋_GB2312"/>
          <w:sz w:val="32"/>
          <w:szCs w:val="32"/>
        </w:rPr>
        <w:t>号）《西藏自治区数字经济高质量发展实施方案》（数字西藏办发﹝</w:t>
      </w:r>
      <w:r>
        <w:rPr>
          <w:rFonts w:hint="eastAsia" w:ascii="Times New Roman Regular" w:hAnsi="Times New Roman Regular" w:eastAsia="方正仿宋_GB2312" w:cs="Times New Roman Regular"/>
          <w:sz w:val="32"/>
          <w:szCs w:val="32"/>
        </w:rPr>
        <w:t>2025﹞1</w:t>
      </w:r>
      <w:r>
        <w:rPr>
          <w:rFonts w:hint="eastAsia" w:ascii="仿宋_GB2312" w:hAnsi="仿宋_GB2312" w:eastAsia="仿宋_GB2312" w:cs="仿宋_GB2312"/>
          <w:sz w:val="32"/>
          <w:szCs w:val="32"/>
        </w:rPr>
        <w:t>号）等文件要求，锚定数字化、网络化、智能化的发展目标，</w:t>
      </w:r>
      <w:r>
        <w:rPr>
          <w:rFonts w:ascii="仿宋_GB2312" w:hAnsi="仿宋_GB2312" w:eastAsia="仿宋_GB2312" w:cs="仿宋_GB2312"/>
          <w:sz w:val="32"/>
          <w:szCs w:val="32"/>
        </w:rPr>
        <w:t>聚焦我区特色产业和重点领域，通过公开、公平、公正地培育认定数字化转型骨干企业，打造示范标杆，带动全区产业数字化转型升级和高质量发展。</w:t>
      </w:r>
    </w:p>
    <w:p>
      <w:pPr>
        <w:keepLines w:val="0"/>
        <w:pageBreakBefore w:val="0"/>
        <w:numPr>
          <w:ilvl w:val="0"/>
          <w:numId w:val="1"/>
        </w:numPr>
        <w:kinsoku/>
        <w:wordWrap/>
        <w:overflowPunct/>
        <w:topLinePunct w:val="0"/>
        <w:autoSpaceDE/>
        <w:autoSpaceDN/>
        <w:bidi w:val="0"/>
        <w:adjustRightInd/>
        <w:snapToGrid/>
        <w:spacing w:line="540" w:lineRule="exact"/>
        <w:ind w:firstLine="640" w:firstLineChars="200"/>
        <w:textAlignment w:val="auto"/>
        <w:outlineLvl w:val="0"/>
        <w:rPr>
          <w:rFonts w:ascii="Times New Roman Regular" w:hAnsi="Times New Roman Regular" w:eastAsia="方正黑体_GBK" w:cs="Times New Roman Regular"/>
          <w:sz w:val="32"/>
          <w:szCs w:val="32"/>
        </w:rPr>
      </w:pPr>
      <w:r>
        <w:rPr>
          <w:rFonts w:ascii="Times New Roman Regular" w:hAnsi="Times New Roman Regular" w:eastAsia="方正黑体_GBK" w:cs="Times New Roman Regular"/>
          <w:sz w:val="32"/>
          <w:szCs w:val="32"/>
        </w:rPr>
        <w:t>申报方向及内容</w:t>
      </w:r>
    </w:p>
    <w:p>
      <w:pPr>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企业以项目形式申报</w:t>
      </w:r>
      <w:r>
        <w:rPr>
          <w:rFonts w:hint="eastAsia" w:ascii="仿宋_GB2312" w:hAnsi="仿宋_GB2312" w:eastAsia="仿宋_GB2312" w:cs="仿宋_GB2312"/>
          <w:sz w:val="32"/>
          <w:szCs w:val="32"/>
        </w:rPr>
        <w:t>。</w:t>
      </w:r>
    </w:p>
    <w:p>
      <w:pPr>
        <w:keepLines w:val="0"/>
        <w:pageBreakBefore w:val="0"/>
        <w:kinsoku/>
        <w:wordWrap/>
        <w:overflowPunct/>
        <w:topLinePunct w:val="0"/>
        <w:autoSpaceDE/>
        <w:autoSpaceDN/>
        <w:bidi w:val="0"/>
        <w:adjustRightInd/>
        <w:snapToGrid/>
        <w:spacing w:line="540" w:lineRule="exact"/>
        <w:ind w:firstLine="640" w:firstLineChars="200"/>
        <w:textAlignment w:val="auto"/>
        <w:outlineLvl w:val="1"/>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（一）重点领域</w:t>
      </w:r>
    </w:p>
    <w:p>
      <w:pPr>
        <w:keepLines w:val="0"/>
        <w:pageBreakBefore w:val="0"/>
        <w:kinsoku/>
        <w:wordWrap/>
        <w:overflowPunct/>
        <w:topLinePunct w:val="0"/>
        <w:autoSpaceDE/>
        <w:autoSpaceDN/>
        <w:bidi w:val="0"/>
        <w:adjustRightInd/>
        <w:snapToGrid/>
        <w:spacing w:line="540" w:lineRule="exact"/>
        <w:ind w:firstLine="640" w:firstLineChars="200"/>
        <w:textAlignment w:val="auto"/>
        <w:rPr>
          <w:rFonts w:ascii="Times New Roman Regular" w:hAnsi="Times New Roman Regular" w:eastAsia="方正仿宋_GB2312" w:cs="Times New Roman Regular"/>
          <w:sz w:val="32"/>
          <w:szCs w:val="32"/>
        </w:rPr>
      </w:pPr>
      <w:r>
        <w:rPr>
          <w:rFonts w:hint="eastAsia" w:ascii="Times New Roman Regular" w:hAnsi="Times New Roman Regular" w:eastAsia="方正仿宋_GB2312" w:cs="Times New Roman Regular"/>
          <w:sz w:val="32"/>
          <w:szCs w:val="32"/>
        </w:rPr>
        <w:t>1.</w:t>
      </w:r>
      <w:r>
        <w:rPr>
          <w:rFonts w:ascii="仿宋_GB2312" w:hAnsi="仿宋_GB2312" w:eastAsia="仿宋_GB2312" w:cs="仿宋_GB2312"/>
          <w:sz w:val="32"/>
          <w:szCs w:val="32"/>
        </w:rPr>
        <w:t>推动实体经济智改数转。围绕自治区绿色工业、清洁能源、文化旅游、现代服务、高原特色农牧、藏医药、高新数字、边贸物流、高原轻工、通用航空等十大产业，运用新一代信息技术实施智能化、数字化、绿色化改造升级。</w:t>
      </w:r>
    </w:p>
    <w:p>
      <w:pPr>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Times New Roman Regular" w:hAnsi="Times New Roman Regular" w:eastAsia="方正仿宋_GB2312" w:cs="Times New Roman Regular"/>
          <w:sz w:val="32"/>
          <w:szCs w:val="32"/>
        </w:rPr>
        <w:t>2.</w:t>
      </w:r>
      <w:r>
        <w:rPr>
          <w:rFonts w:ascii="仿宋_GB2312" w:hAnsi="仿宋_GB2312" w:eastAsia="仿宋_GB2312" w:cs="仿宋_GB2312"/>
          <w:sz w:val="32"/>
          <w:szCs w:val="32"/>
        </w:rPr>
        <w:t>创新数字化转型服务应用。围绕智慧城市、智能制造、智慧金融、智慧交通、智慧医疗、智慧教育、智慧文旅、智慧应急、智慧商贸、能源电子及数字化赋能应用领域，推进数字产品制造、数字化服务、数字技术应用、数字要素驱动、数字化效率提升，定制打造个性化、数字化、智能化、一体化解决方案。</w:t>
      </w:r>
    </w:p>
    <w:p>
      <w:pPr>
        <w:keepLines w:val="0"/>
        <w:pageBreakBefore w:val="0"/>
        <w:kinsoku/>
        <w:wordWrap/>
        <w:overflowPunct/>
        <w:topLinePunct w:val="0"/>
        <w:autoSpaceDE/>
        <w:autoSpaceDN/>
        <w:bidi w:val="0"/>
        <w:adjustRightInd/>
        <w:snapToGrid/>
        <w:spacing w:line="540" w:lineRule="exact"/>
        <w:ind w:firstLine="640" w:firstLineChars="200"/>
        <w:textAlignment w:val="auto"/>
        <w:outlineLvl w:val="1"/>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（二）申报内容</w:t>
      </w:r>
    </w:p>
    <w:p>
      <w:pPr>
        <w:keepLines w:val="0"/>
        <w:pageBreakBefore w:val="0"/>
        <w:kinsoku/>
        <w:wordWrap/>
        <w:overflowPunct/>
        <w:topLinePunct w:val="0"/>
        <w:autoSpaceDE/>
        <w:autoSpaceDN/>
        <w:bidi w:val="0"/>
        <w:adjustRightInd/>
        <w:snapToGrid/>
        <w:spacing w:line="540" w:lineRule="exact"/>
        <w:ind w:firstLine="640" w:firstLineChars="200"/>
        <w:textAlignment w:val="auto"/>
        <w:rPr>
          <w:rFonts w:ascii="Times New Roman Regular" w:hAnsi="Times New Roman Regular" w:eastAsia="方正仿宋_GB2312" w:cs="Times New Roman Regular"/>
          <w:sz w:val="32"/>
          <w:szCs w:val="32"/>
        </w:rPr>
      </w:pPr>
      <w:r>
        <w:rPr>
          <w:rFonts w:hint="eastAsia" w:ascii="Times New Roman Regular" w:hAnsi="Times New Roman Regular" w:eastAsia="方正仿宋_GB2312" w:cs="Times New Roman Regular"/>
          <w:sz w:val="32"/>
          <w:szCs w:val="32"/>
        </w:rPr>
        <w:t>1.</w:t>
      </w:r>
      <w:r>
        <w:rPr>
          <w:rFonts w:ascii="仿宋_GB2312" w:hAnsi="仿宋_GB2312" w:eastAsia="仿宋_GB2312" w:cs="仿宋_GB2312"/>
          <w:sz w:val="32"/>
          <w:szCs w:val="32"/>
        </w:rPr>
        <w:t>突破新技术。以创新发展为核心，围绕构建国产自主可控的大数据产业链、自主创新的新技术、数字服务应用一体化新方案等，聚焦基础通用技术、应用创新技术，深度汇聚挖掘，创新发展应用，推动新技术更新迭代，形成可实际推广、可替代传统应用、可形成市场力量的新产品、新技术。</w:t>
      </w:r>
    </w:p>
    <w:p>
      <w:pPr>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Times New Roman Regular" w:hAnsi="Times New Roman Regular" w:eastAsia="方正仿宋_GB2312" w:cs="Times New Roman Regular"/>
          <w:sz w:val="32"/>
          <w:szCs w:val="32"/>
        </w:rPr>
        <w:t>2.</w:t>
      </w:r>
      <w:r>
        <w:rPr>
          <w:rFonts w:ascii="仿宋_GB2312" w:hAnsi="仿宋_GB2312" w:eastAsia="仿宋_GB2312" w:cs="仿宋_GB2312"/>
          <w:sz w:val="32"/>
          <w:szCs w:val="32"/>
        </w:rPr>
        <w:t>升级新产业。以企业为主体产业为载体，数据为关键要素，推动实体经济和数字经济深度融合，推动产业智转数改、分化裂变、升级换代、跨界融合，以</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智</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提</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质</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、以</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智</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增</w:t>
      </w:r>
      <w:r>
        <w:rPr>
          <w:rFonts w:hint="eastAsia" w:ascii="仿宋_GB2312" w:hAnsi="仿宋_GB2312" w:eastAsia="仿宋_GB2312" w:cs="仿宋_GB2312"/>
          <w:sz w:val="32"/>
          <w:szCs w:val="32"/>
        </w:rPr>
        <w:t>“值”</w:t>
      </w:r>
      <w:r>
        <w:rPr>
          <w:rFonts w:ascii="仿宋_GB2312" w:hAnsi="仿宋_GB2312" w:eastAsia="仿宋_GB2312" w:cs="仿宋_GB2312"/>
          <w:sz w:val="32"/>
          <w:szCs w:val="32"/>
        </w:rPr>
        <w:t>，升级改造传统产业、发展战略新型产业、培育未来产业，打造融合新一代信息技术的高效、绿色、低碳、优质发展的新产业。</w:t>
      </w:r>
    </w:p>
    <w:p>
      <w:pPr>
        <w:keepLines w:val="0"/>
        <w:pageBreakBefore w:val="0"/>
        <w:kinsoku/>
        <w:wordWrap/>
        <w:overflowPunct/>
        <w:topLinePunct w:val="0"/>
        <w:autoSpaceDE/>
        <w:autoSpaceDN/>
        <w:bidi w:val="0"/>
        <w:adjustRightInd/>
        <w:snapToGrid/>
        <w:spacing w:line="540" w:lineRule="exact"/>
        <w:ind w:firstLine="640" w:firstLineChars="200"/>
        <w:textAlignment w:val="auto"/>
        <w:rPr>
          <w:rFonts w:ascii="Times New Roman Regular" w:hAnsi="Times New Roman Regular" w:eastAsia="方正仿宋_GB2312" w:cs="Times New Roman Regular"/>
          <w:sz w:val="32"/>
          <w:szCs w:val="32"/>
        </w:rPr>
      </w:pPr>
      <w:r>
        <w:rPr>
          <w:rFonts w:hint="eastAsia" w:ascii="Times New Roman Regular" w:hAnsi="Times New Roman Regular" w:eastAsia="方正仿宋_GB2312" w:cs="Times New Roman Regular"/>
          <w:sz w:val="32"/>
          <w:szCs w:val="32"/>
        </w:rPr>
        <w:t>3.</w:t>
      </w:r>
      <w:r>
        <w:rPr>
          <w:rFonts w:ascii="仿宋_GB2312" w:hAnsi="仿宋_GB2312" w:eastAsia="仿宋_GB2312" w:cs="仿宋_GB2312"/>
          <w:sz w:val="32"/>
          <w:szCs w:val="32"/>
        </w:rPr>
        <w:t>培育新业态。以技术创新、应用创新为内核，强化科技驱动和信息化带动升级作用，引导产业链向高价值环节延伸拓展，衍生现有领域新环节、新活动、新发展、新价值，将新知识转化为集新技术、新产品、新管理、新发展模式为一体的新业态体系。</w:t>
      </w:r>
    </w:p>
    <w:p>
      <w:pPr>
        <w:keepLines w:val="0"/>
        <w:pageBreakBefore w:val="0"/>
        <w:kinsoku/>
        <w:wordWrap/>
        <w:overflowPunct/>
        <w:topLinePunct w:val="0"/>
        <w:autoSpaceDE/>
        <w:autoSpaceDN/>
        <w:bidi w:val="0"/>
        <w:adjustRightInd/>
        <w:snapToGrid/>
        <w:spacing w:line="54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w:t>
      </w:r>
      <w:r>
        <w:rPr>
          <w:rFonts w:ascii="仿宋_GB2312" w:hAnsi="仿宋_GB2312" w:eastAsia="仿宋_GB2312" w:cs="仿宋_GB2312"/>
          <w:sz w:val="32"/>
          <w:szCs w:val="32"/>
        </w:rPr>
        <w:t>推广新模式。以市场需求为导向，对现有模式、价值链的创造性转型变革，基于互联网+平台的B</w:t>
      </w:r>
      <w:r>
        <w:rPr>
          <w:rFonts w:ascii="Times New Roman Regular" w:hAnsi="Times New Roman Regular" w:eastAsia="方正仿宋_GB2312" w:cs="Times New Roman Regular"/>
          <w:sz w:val="32"/>
          <w:szCs w:val="32"/>
        </w:rPr>
        <w:t>2</w:t>
      </w:r>
      <w:r>
        <w:rPr>
          <w:rFonts w:ascii="仿宋_GB2312" w:hAnsi="仿宋_GB2312" w:eastAsia="仿宋_GB2312" w:cs="仿宋_GB2312"/>
          <w:sz w:val="32"/>
          <w:szCs w:val="32"/>
        </w:rPr>
        <w:t>B、B</w:t>
      </w:r>
      <w:r>
        <w:rPr>
          <w:rFonts w:ascii="Times New Roman Regular" w:hAnsi="Times New Roman Regular" w:eastAsia="方正仿宋_GB2312" w:cs="Times New Roman Regular"/>
          <w:sz w:val="32"/>
          <w:szCs w:val="32"/>
        </w:rPr>
        <w:t>2</w:t>
      </w:r>
      <w:r>
        <w:rPr>
          <w:rFonts w:ascii="仿宋_GB2312" w:hAnsi="仿宋_GB2312" w:eastAsia="仿宋_GB2312" w:cs="仿宋_GB2312"/>
          <w:sz w:val="32"/>
          <w:szCs w:val="32"/>
        </w:rPr>
        <w:t>C、O</w:t>
      </w:r>
      <w:r>
        <w:rPr>
          <w:rFonts w:ascii="Times New Roman Regular" w:hAnsi="Times New Roman Regular" w:eastAsia="方正仿宋_GB2312" w:cs="Times New Roman Regular"/>
          <w:sz w:val="32"/>
          <w:szCs w:val="32"/>
        </w:rPr>
        <w:t>2</w:t>
      </w:r>
      <w:r>
        <w:rPr>
          <w:rFonts w:ascii="仿宋_GB2312" w:hAnsi="仿宋_GB2312" w:eastAsia="仿宋_GB2312" w:cs="仿宋_GB2312"/>
          <w:sz w:val="32"/>
          <w:szCs w:val="32"/>
        </w:rPr>
        <w:t>O、远程服务、共享经济等，基于产品提供创新的个性化定制、智慧运营、知识付费、众筹模式等，基于组织创新的共享制造、服务外包、研发众包、跨界融合、区块链服务、平台生态等模式创新，实现传统要素的重新高效组合。</w:t>
      </w:r>
    </w:p>
    <w:p>
      <w:pPr>
        <w:keepLines w:val="0"/>
        <w:pageBreakBefore w:val="0"/>
        <w:numPr>
          <w:ilvl w:val="0"/>
          <w:numId w:val="1"/>
        </w:numPr>
        <w:kinsoku/>
        <w:wordWrap/>
        <w:overflowPunct/>
        <w:topLinePunct w:val="0"/>
        <w:autoSpaceDE/>
        <w:autoSpaceDN/>
        <w:bidi w:val="0"/>
        <w:adjustRightInd/>
        <w:snapToGrid/>
        <w:spacing w:line="540" w:lineRule="exact"/>
        <w:ind w:firstLine="640" w:firstLineChars="200"/>
        <w:textAlignment w:val="auto"/>
        <w:outlineLvl w:val="0"/>
        <w:rPr>
          <w:rFonts w:ascii="Times New Roman Regular" w:hAnsi="Times New Roman Regular" w:eastAsia="方正黑体_GBK" w:cs="Times New Roman Regular"/>
          <w:sz w:val="32"/>
          <w:szCs w:val="32"/>
        </w:rPr>
      </w:pPr>
      <w:r>
        <w:rPr>
          <w:rFonts w:ascii="Times New Roman Regular" w:hAnsi="Times New Roman Regular" w:eastAsia="方正黑体_GBK" w:cs="Times New Roman Regular"/>
          <w:sz w:val="32"/>
          <w:szCs w:val="32"/>
        </w:rPr>
        <w:t>申报条件</w:t>
      </w:r>
    </w:p>
    <w:p>
      <w:pPr>
        <w:keepLines w:val="0"/>
        <w:pageBreakBefore w:val="0"/>
        <w:kinsoku/>
        <w:wordWrap/>
        <w:overflowPunct/>
        <w:topLinePunct w:val="0"/>
        <w:autoSpaceDE/>
        <w:autoSpaceDN/>
        <w:bidi w:val="0"/>
        <w:adjustRightInd/>
        <w:snapToGrid/>
        <w:spacing w:line="540" w:lineRule="exact"/>
        <w:ind w:firstLine="640" w:firstLineChars="200"/>
        <w:textAlignment w:val="auto"/>
        <w:rPr>
          <w:rFonts w:ascii="Times New Roman Regular" w:hAnsi="Times New Roman Regular" w:eastAsia="方正仿宋_GB2312" w:cs="Times New Roman Regular"/>
          <w:sz w:val="32"/>
          <w:szCs w:val="32"/>
        </w:rPr>
      </w:pPr>
      <w:r>
        <w:rPr>
          <w:rFonts w:ascii="仿宋_GB2312" w:hAnsi="仿宋_GB2312" w:eastAsia="仿宋_GB2312" w:cs="仿宋_GB2312"/>
          <w:sz w:val="32"/>
          <w:szCs w:val="32"/>
        </w:rPr>
        <w:t>申报企业应当符合以下条件：</w:t>
      </w:r>
    </w:p>
    <w:p>
      <w:pPr>
        <w:keepLines w:val="0"/>
        <w:pageBreakBefore w:val="0"/>
        <w:kinsoku/>
        <w:wordWrap/>
        <w:overflowPunct/>
        <w:topLinePunct w:val="0"/>
        <w:autoSpaceDE/>
        <w:autoSpaceDN/>
        <w:bidi w:val="0"/>
        <w:adjustRightInd/>
        <w:snapToGrid/>
        <w:spacing w:line="540" w:lineRule="exact"/>
        <w:ind w:firstLine="640" w:firstLineChars="200"/>
        <w:textAlignment w:val="auto"/>
        <w:outlineLvl w:val="1"/>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eastAsia="zh-CN"/>
        </w:rPr>
        <w:t>（一）</w:t>
      </w:r>
      <w:r>
        <w:rPr>
          <w:rFonts w:hint="eastAsia" w:ascii="方正楷体_GBK" w:hAnsi="方正楷体_GBK" w:eastAsia="方正楷体_GBK" w:cs="方正楷体_GBK"/>
          <w:b w:val="0"/>
          <w:bCs w:val="0"/>
          <w:sz w:val="32"/>
          <w:szCs w:val="32"/>
        </w:rPr>
        <w:t>基本资质</w:t>
      </w:r>
    </w:p>
    <w:p>
      <w:pPr>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申报企业为西藏自治区行政区域内（含藏青工业园）从事相关行业三年以上企业，具有独立法人资格，近三年经济效益较好且信用记录良好，上年度主营业务收入</w:t>
      </w:r>
      <w:r>
        <w:rPr>
          <w:rFonts w:ascii="Times New Roman Regular" w:hAnsi="Times New Roman Regular" w:eastAsia="方正仿宋_GB2312" w:cs="Times New Roman Regular"/>
          <w:sz w:val="32"/>
          <w:szCs w:val="32"/>
        </w:rPr>
        <w:t>500</w:t>
      </w:r>
      <w:r>
        <w:rPr>
          <w:rFonts w:ascii="仿宋_GB2312" w:hAnsi="仿宋_GB2312" w:eastAsia="仿宋_GB2312" w:cs="仿宋_GB2312"/>
          <w:sz w:val="32"/>
          <w:szCs w:val="32"/>
        </w:rPr>
        <w:t>万元以上。</w:t>
      </w:r>
    </w:p>
    <w:p>
      <w:pPr>
        <w:keepLines w:val="0"/>
        <w:pageBreakBefore w:val="0"/>
        <w:kinsoku/>
        <w:wordWrap/>
        <w:overflowPunct/>
        <w:topLinePunct w:val="0"/>
        <w:autoSpaceDE/>
        <w:autoSpaceDN/>
        <w:bidi w:val="0"/>
        <w:adjustRightInd/>
        <w:snapToGrid/>
        <w:spacing w:line="540" w:lineRule="exact"/>
        <w:ind w:firstLine="640" w:firstLineChars="200"/>
        <w:textAlignment w:val="auto"/>
        <w:outlineLvl w:val="1"/>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（二）企业类型</w:t>
      </w:r>
    </w:p>
    <w:p>
      <w:pPr>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包括但不限于区内行业数字化转型成效明显的龙头企业、产业链上下游带动作用突出的核心企业、数字经济领军企业、数字化转型服务提供商等。</w:t>
      </w:r>
    </w:p>
    <w:p>
      <w:pPr>
        <w:keepLines w:val="0"/>
        <w:pageBreakBefore w:val="0"/>
        <w:kinsoku/>
        <w:wordWrap/>
        <w:overflowPunct/>
        <w:topLinePunct w:val="0"/>
        <w:autoSpaceDE/>
        <w:autoSpaceDN/>
        <w:bidi w:val="0"/>
        <w:adjustRightInd/>
        <w:snapToGrid/>
        <w:spacing w:line="540" w:lineRule="exact"/>
        <w:ind w:firstLine="640" w:firstLineChars="200"/>
        <w:textAlignment w:val="auto"/>
        <w:outlineLvl w:val="1"/>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（三）数字化水平</w:t>
      </w:r>
    </w:p>
    <w:p>
      <w:pPr>
        <w:keepLines w:val="0"/>
        <w:pageBreakBefore w:val="0"/>
        <w:kinsoku/>
        <w:wordWrap/>
        <w:overflowPunct/>
        <w:topLinePunct w:val="0"/>
        <w:autoSpaceDE/>
        <w:autoSpaceDN/>
        <w:bidi w:val="0"/>
        <w:adjustRightInd/>
        <w:snapToGrid/>
        <w:spacing w:line="540" w:lineRule="exact"/>
        <w:ind w:firstLine="640" w:firstLineChars="200"/>
        <w:textAlignment w:val="auto"/>
        <w:rPr>
          <w:rFonts w:ascii="Times New Roman Regular" w:hAnsi="Times New Roman Regular" w:eastAsia="方正仿宋_GB2312" w:cs="Times New Roman Regular"/>
          <w:sz w:val="32"/>
          <w:szCs w:val="32"/>
        </w:rPr>
      </w:pPr>
      <w:r>
        <w:rPr>
          <w:rFonts w:ascii="仿宋_GB2312" w:hAnsi="仿宋_GB2312" w:eastAsia="仿宋_GB2312" w:cs="仿宋_GB2312"/>
          <w:sz w:val="32"/>
          <w:szCs w:val="32"/>
        </w:rPr>
        <w:t>具备</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数据要素</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支撑、</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数字化</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管理</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数字化</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运营以及全面高效</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数字化</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软硬件体系，数字化转型覆盖企业生产关键环节，数字化水平处于区内领先或国内先进。</w:t>
      </w:r>
    </w:p>
    <w:p>
      <w:pPr>
        <w:keepLines w:val="0"/>
        <w:pageBreakBefore w:val="0"/>
        <w:kinsoku/>
        <w:wordWrap/>
        <w:overflowPunct/>
        <w:topLinePunct w:val="0"/>
        <w:autoSpaceDE/>
        <w:autoSpaceDN/>
        <w:bidi w:val="0"/>
        <w:adjustRightInd/>
        <w:snapToGrid/>
        <w:spacing w:line="540" w:lineRule="exact"/>
        <w:ind w:firstLine="640" w:firstLineChars="200"/>
        <w:textAlignment w:val="auto"/>
        <w:outlineLvl w:val="1"/>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（四）投入与成效</w:t>
      </w:r>
    </w:p>
    <w:p>
      <w:pPr>
        <w:keepLines w:val="0"/>
        <w:pageBreakBefore w:val="0"/>
        <w:kinsoku/>
        <w:wordWrap/>
        <w:overflowPunct/>
        <w:topLinePunct w:val="0"/>
        <w:autoSpaceDE/>
        <w:autoSpaceDN/>
        <w:bidi w:val="0"/>
        <w:adjustRightInd/>
        <w:snapToGrid/>
        <w:spacing w:line="540" w:lineRule="exact"/>
        <w:ind w:firstLine="640" w:firstLineChars="200"/>
        <w:textAlignment w:val="auto"/>
        <w:rPr>
          <w:rFonts w:ascii="Times New Roman Regular" w:hAnsi="Times New Roman Regular" w:eastAsia="方正仿宋_GB2312" w:cs="Times New Roman Regular"/>
          <w:sz w:val="32"/>
          <w:szCs w:val="32"/>
        </w:rPr>
      </w:pPr>
      <w:r>
        <w:rPr>
          <w:rFonts w:hint="eastAsia" w:ascii="Times New Roman Regular" w:hAnsi="Times New Roman Regular" w:eastAsia="方正仿宋_GB2312" w:cs="Times New Roman Regular"/>
          <w:sz w:val="32"/>
          <w:szCs w:val="32"/>
        </w:rPr>
        <w:t>1.</w:t>
      </w:r>
      <w:r>
        <w:rPr>
          <w:rFonts w:ascii="仿宋_GB2312" w:hAnsi="仿宋_GB2312" w:eastAsia="仿宋_GB2312" w:cs="仿宋_GB2312"/>
          <w:sz w:val="32"/>
          <w:szCs w:val="32"/>
        </w:rPr>
        <w:t>申报企业高度重视数字化转型升级，近三年在数字化转型发展方面累计投资年均投入不低于主营业务收入</w:t>
      </w:r>
      <w:r>
        <w:rPr>
          <w:rFonts w:ascii="Times New Roman Regular" w:hAnsi="Times New Roman Regular" w:eastAsia="方正仿宋_GB2312" w:cs="Times New Roman Regular"/>
          <w:sz w:val="32"/>
          <w:szCs w:val="32"/>
        </w:rPr>
        <w:t>2%</w:t>
      </w:r>
      <w:r>
        <w:rPr>
          <w:rFonts w:ascii="仿宋_GB2312" w:hAnsi="仿宋_GB2312" w:eastAsia="仿宋_GB2312" w:cs="仿宋_GB2312"/>
          <w:sz w:val="32"/>
          <w:szCs w:val="32"/>
        </w:rPr>
        <w:t>。</w:t>
      </w:r>
    </w:p>
    <w:p>
      <w:pPr>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Times New Roman Regular" w:hAnsi="Times New Roman Regular" w:eastAsia="方正仿宋_GB2312" w:cs="Times New Roman Regular"/>
          <w:sz w:val="32"/>
          <w:szCs w:val="32"/>
        </w:rPr>
        <w:t>2.</w:t>
      </w:r>
      <w:r>
        <w:rPr>
          <w:rFonts w:ascii="仿宋_GB2312" w:hAnsi="仿宋_GB2312" w:eastAsia="仿宋_GB2312" w:cs="仿宋_GB2312"/>
          <w:sz w:val="32"/>
          <w:szCs w:val="32"/>
        </w:rPr>
        <w:t>投资效果具有较强的示范引领作用，使用的关键技术装备、工业软件须安全可控，解决方案无知识产权纠纷。</w:t>
      </w:r>
    </w:p>
    <w:p>
      <w:pPr>
        <w:keepLines w:val="0"/>
        <w:pageBreakBefore w:val="0"/>
        <w:kinsoku/>
        <w:wordWrap/>
        <w:overflowPunct/>
        <w:topLinePunct w:val="0"/>
        <w:autoSpaceDE/>
        <w:autoSpaceDN/>
        <w:bidi w:val="0"/>
        <w:adjustRightInd/>
        <w:snapToGrid/>
        <w:spacing w:line="540" w:lineRule="exact"/>
        <w:ind w:firstLine="640" w:firstLineChars="200"/>
        <w:textAlignment w:val="auto"/>
        <w:outlineLvl w:val="1"/>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（五）合规经营</w:t>
      </w:r>
    </w:p>
    <w:p>
      <w:pPr>
        <w:keepLines w:val="0"/>
        <w:pageBreakBefore w:val="0"/>
        <w:kinsoku/>
        <w:wordWrap/>
        <w:overflowPunct/>
        <w:topLinePunct w:val="0"/>
        <w:autoSpaceDE/>
        <w:autoSpaceDN/>
        <w:bidi w:val="0"/>
        <w:adjustRightInd/>
        <w:snapToGrid/>
        <w:spacing w:line="540" w:lineRule="exact"/>
        <w:ind w:firstLine="640" w:firstLineChars="200"/>
        <w:textAlignment w:val="auto"/>
        <w:rPr>
          <w:rFonts w:ascii="Times New Roman Regular" w:hAnsi="Times New Roman Regular" w:eastAsia="方正仿宋_GB2312" w:cs="Times New Roman Regular"/>
          <w:sz w:val="32"/>
          <w:szCs w:val="32"/>
        </w:rPr>
      </w:pPr>
      <w:r>
        <w:rPr>
          <w:rFonts w:ascii="仿宋_GB2312" w:hAnsi="仿宋_GB2312" w:eastAsia="仿宋_GB2312" w:cs="仿宋_GB2312"/>
          <w:sz w:val="32"/>
          <w:szCs w:val="32"/>
        </w:rPr>
        <w:t>申报企业近三年未发生重大安全（含网络安全、数据安全）、质量、环保事故或偷税漏税等违法违规行为，企业信用记录良好。</w:t>
      </w:r>
    </w:p>
    <w:p>
      <w:pPr>
        <w:keepLines w:val="0"/>
        <w:pageBreakBefore w:val="0"/>
        <w:kinsoku/>
        <w:wordWrap/>
        <w:overflowPunct/>
        <w:topLinePunct w:val="0"/>
        <w:autoSpaceDE/>
        <w:autoSpaceDN/>
        <w:bidi w:val="0"/>
        <w:adjustRightInd/>
        <w:snapToGrid/>
        <w:spacing w:line="540" w:lineRule="exact"/>
        <w:ind w:firstLine="640" w:firstLineChars="200"/>
        <w:textAlignment w:val="auto"/>
        <w:outlineLvl w:val="1"/>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（六）项目要求</w:t>
      </w:r>
    </w:p>
    <w:p>
      <w:pPr>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申报企业所报项目建设内容应符合国家和自治区相关政策法规，主要建设地点及场景应用在自治区范围内，项目应已建设完成并取得一定成效。</w:t>
      </w:r>
    </w:p>
    <w:p>
      <w:pPr>
        <w:keepLines w:val="0"/>
        <w:pageBreakBefore w:val="0"/>
        <w:kinsoku/>
        <w:wordWrap/>
        <w:overflowPunct/>
        <w:topLinePunct w:val="0"/>
        <w:autoSpaceDE/>
        <w:autoSpaceDN/>
        <w:bidi w:val="0"/>
        <w:adjustRightInd/>
        <w:snapToGrid/>
        <w:spacing w:line="540" w:lineRule="exact"/>
        <w:ind w:firstLine="640" w:firstLineChars="200"/>
        <w:textAlignment w:val="auto"/>
        <w:outlineLvl w:val="1"/>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（七）配合义务</w:t>
      </w:r>
    </w:p>
    <w:p>
      <w:pPr>
        <w:keepLines w:val="0"/>
        <w:pageBreakBefore w:val="0"/>
        <w:kinsoku/>
        <w:wordWrap/>
        <w:overflowPunct/>
        <w:topLinePunct w:val="0"/>
        <w:autoSpaceDE/>
        <w:autoSpaceDN/>
        <w:bidi w:val="0"/>
        <w:adjustRightInd/>
        <w:snapToGrid/>
        <w:spacing w:line="540" w:lineRule="exact"/>
        <w:ind w:firstLine="640" w:firstLineChars="200"/>
        <w:textAlignment w:val="auto"/>
        <w:rPr>
          <w:rFonts w:ascii="Times New Roman Regular" w:hAnsi="Times New Roman Regular" w:eastAsia="方正仿宋_GB2312" w:cs="Times New Roman Regular"/>
          <w:sz w:val="32"/>
          <w:szCs w:val="32"/>
        </w:rPr>
      </w:pPr>
      <w:r>
        <w:rPr>
          <w:rFonts w:ascii="仿宋_GB2312" w:hAnsi="仿宋_GB2312" w:eastAsia="仿宋_GB2312" w:cs="仿宋_GB2312"/>
          <w:sz w:val="32"/>
          <w:szCs w:val="32"/>
        </w:rPr>
        <w:t>申报企业应主动配合开展现场评估和宣传总结，并对典型经验积极推广。</w:t>
      </w:r>
    </w:p>
    <w:p>
      <w:pPr>
        <w:keepLines w:val="0"/>
        <w:pageBreakBefore w:val="0"/>
        <w:numPr>
          <w:ilvl w:val="0"/>
          <w:numId w:val="1"/>
        </w:numPr>
        <w:kinsoku/>
        <w:wordWrap/>
        <w:overflowPunct/>
        <w:topLinePunct w:val="0"/>
        <w:autoSpaceDE/>
        <w:autoSpaceDN/>
        <w:bidi w:val="0"/>
        <w:adjustRightInd/>
        <w:snapToGrid/>
        <w:spacing w:line="540" w:lineRule="exact"/>
        <w:ind w:firstLine="640" w:firstLineChars="200"/>
        <w:textAlignment w:val="auto"/>
        <w:outlineLvl w:val="0"/>
        <w:rPr>
          <w:rFonts w:ascii="Times New Roman Regular" w:hAnsi="Times New Roman Regular" w:eastAsia="方正黑体_GBK" w:cs="Times New Roman Regular"/>
          <w:sz w:val="32"/>
          <w:szCs w:val="32"/>
        </w:rPr>
      </w:pPr>
      <w:r>
        <w:rPr>
          <w:rFonts w:ascii="Times New Roman Regular" w:hAnsi="Times New Roman Regular" w:eastAsia="方正黑体_GBK" w:cs="Times New Roman Regular"/>
          <w:sz w:val="32"/>
          <w:szCs w:val="32"/>
        </w:rPr>
        <w:t>项目申报与认定程序</w:t>
      </w:r>
    </w:p>
    <w:p>
      <w:pPr>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b w:val="0"/>
          <w:bCs w:val="0"/>
          <w:sz w:val="32"/>
          <w:szCs w:val="32"/>
          <w:lang w:eastAsia="zh-CN"/>
        </w:rPr>
        <w:t>（一）申报方式。</w:t>
      </w:r>
      <w:r>
        <w:rPr>
          <w:rFonts w:ascii="仿宋_GB2312" w:hAnsi="仿宋_GB2312" w:eastAsia="仿宋_GB2312" w:cs="仿宋_GB2312"/>
          <w:sz w:val="32"/>
          <w:szCs w:val="32"/>
        </w:rPr>
        <w:t>西藏自治区数字化转型骨干企业认定申报</w:t>
      </w:r>
      <w:r>
        <w:rPr>
          <w:rFonts w:hint="eastAsia" w:ascii="仿宋_GB2312" w:hAnsi="仿宋_GB2312" w:eastAsia="仿宋_GB2312" w:cs="仿宋_GB2312"/>
          <w:sz w:val="32"/>
          <w:szCs w:val="32"/>
        </w:rPr>
        <w:t>采取线上的方式，</w:t>
      </w:r>
      <w:r>
        <w:rPr>
          <w:rFonts w:ascii="仿宋_GB2312" w:hAnsi="仿宋_GB2312" w:eastAsia="仿宋_GB2312" w:cs="仿宋_GB2312"/>
          <w:sz w:val="32"/>
          <w:szCs w:val="32"/>
        </w:rPr>
        <w:t>申报地址为西藏自治区工业互联网公共服务平台</w:t>
      </w:r>
      <w:r>
        <w:rPr>
          <w:rFonts w:ascii="仿宋_GB2312" w:hAnsi="仿宋_GB2312" w:eastAsia="仿宋_GB2312" w:cs="仿宋_GB2312"/>
          <w:sz w:val="32"/>
          <w:szCs w:val="32"/>
          <w:highlight w:val="none"/>
        </w:rPr>
        <w:t>（</w:t>
      </w:r>
      <w:r>
        <w:rPr>
          <w:rFonts w:ascii="Times New Roman" w:hAnsi="Times New Roman" w:eastAsia="仿宋_GB2312" w:cs="Times New Roman"/>
          <w:sz w:val="32"/>
          <w:szCs w:val="32"/>
          <w:highlight w:val="none"/>
        </w:rPr>
        <w:t>https://www.xzgyhlwggfwpt.cn/cms</w:t>
      </w:r>
      <w:r>
        <w:rPr>
          <w:rFonts w:ascii="仿宋_GB2312" w:hAnsi="仿宋_GB2312" w:eastAsia="仿宋_GB2312" w:cs="仿宋_GB2312"/>
          <w:sz w:val="32"/>
          <w:szCs w:val="32"/>
          <w:highlight w:val="none"/>
        </w:rPr>
        <w:t>），</w:t>
      </w:r>
      <w:r>
        <w:rPr>
          <w:rFonts w:ascii="仿宋_GB2312" w:hAnsi="仿宋_GB2312" w:eastAsia="仿宋_GB2312" w:cs="仿宋_GB2312"/>
          <w:sz w:val="32"/>
          <w:szCs w:val="32"/>
        </w:rPr>
        <w:t>登录后点击</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政务服务→示范遴选</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进入申报页面。</w:t>
      </w:r>
    </w:p>
    <w:p>
      <w:pPr>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b w:val="0"/>
          <w:bCs w:val="0"/>
          <w:sz w:val="32"/>
          <w:szCs w:val="32"/>
          <w:lang w:eastAsia="zh-CN"/>
        </w:rPr>
        <w:t>（二）企业申报。</w:t>
      </w:r>
      <w:r>
        <w:rPr>
          <w:rFonts w:ascii="仿宋_GB2312" w:hAnsi="仿宋_GB2312" w:eastAsia="仿宋_GB2312" w:cs="仿宋_GB2312"/>
          <w:sz w:val="32"/>
          <w:szCs w:val="32"/>
        </w:rPr>
        <w:t xml:space="preserve">申报单位要严格按照《办法》《指南》等有关规定，认真编制项目申报资料，并对申报资料的真实性、完整性、合法性负法律责任。 </w:t>
      </w:r>
    </w:p>
    <w:p>
      <w:pPr>
        <w:keepLines w:val="0"/>
        <w:pageBreakBefore w:val="0"/>
        <w:kinsoku/>
        <w:wordWrap/>
        <w:overflowPunct/>
        <w:topLinePunct w:val="0"/>
        <w:autoSpaceDE/>
        <w:autoSpaceDN/>
        <w:bidi w:val="0"/>
        <w:adjustRightInd/>
        <w:snapToGrid/>
        <w:spacing w:line="540" w:lineRule="exact"/>
        <w:ind w:firstLine="640" w:firstLineChars="200"/>
        <w:textAlignment w:val="auto"/>
        <w:rPr>
          <w:rFonts w:ascii="Times New Roman Regular" w:hAnsi="Times New Roman Regular" w:eastAsia="方正仿宋_GB2312" w:cs="Times New Roman Regular"/>
          <w:sz w:val="32"/>
          <w:szCs w:val="32"/>
        </w:rPr>
      </w:pPr>
      <w:r>
        <w:rPr>
          <w:rFonts w:hint="eastAsia" w:ascii="方正楷体_GBK" w:hAnsi="方正楷体_GBK" w:eastAsia="方正楷体_GBK" w:cs="方正楷体_GBK"/>
          <w:b w:val="0"/>
          <w:bCs w:val="0"/>
          <w:sz w:val="32"/>
          <w:szCs w:val="32"/>
          <w:lang w:eastAsia="zh-CN"/>
        </w:rPr>
        <w:t>（三）初步审核。</w:t>
      </w:r>
      <w:r>
        <w:rPr>
          <w:rFonts w:hint="eastAsia" w:ascii="仿宋_GB2312" w:hAnsi="仿宋_GB2312" w:eastAsia="仿宋_GB2312" w:cs="仿宋_GB2312"/>
          <w:sz w:val="32"/>
          <w:szCs w:val="32"/>
        </w:rPr>
        <w:t>各地（市）经济和信息化局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藏青工业园区管委会对属地申报项目进行合规性审查，要严格落实《办法》《指南》有关规定，对不符合申报条件的，不予审核通过，严把审核“首道关口”。各地（市）经济和信息化局、藏青工业园区管委会对符合申报条件的申报项目填写审核意见并加盖公章，未填写审核意见和加盖公章的项目视为“无效推荐”，形成推荐项目汇总表书面报自治区经济和信息化厅，对推荐项目负第一责任。</w:t>
      </w:r>
    </w:p>
    <w:p>
      <w:pPr>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ascii="Times New Roman Regular" w:hAnsi="Times New Roman Regular" w:eastAsia="方正仿宋_GB2312" w:cs="Times New Roman Regular"/>
          <w:color w:val="000000"/>
          <w:kern w:val="0"/>
          <w:sz w:val="32"/>
          <w:szCs w:val="32"/>
          <w:lang w:bidi="ar"/>
        </w:rPr>
      </w:pPr>
      <w:r>
        <w:rPr>
          <w:rFonts w:hint="eastAsia" w:ascii="方正楷体_GBK" w:hAnsi="方正楷体_GBK" w:eastAsia="方正楷体_GBK" w:cs="方正楷体_GBK"/>
          <w:b w:val="0"/>
          <w:bCs w:val="0"/>
          <w:sz w:val="32"/>
          <w:szCs w:val="32"/>
          <w:lang w:eastAsia="zh-CN"/>
        </w:rPr>
        <w:t>（四）资格审查。</w:t>
      </w:r>
      <w:r>
        <w:rPr>
          <w:rFonts w:ascii="仿宋_GB2312" w:hAnsi="仿宋_GB2312" w:eastAsia="仿宋_GB2312" w:cs="仿宋_GB2312"/>
          <w:sz w:val="32"/>
          <w:szCs w:val="32"/>
        </w:rPr>
        <w:t>自治区经济和信息化厅协同区直相关职能部门、第三方机构对各地（市）经济和信息化局、藏青工业园区管委会推荐项目的真实性、完整性、合法性进行复审（复审材料由申报企业装订成册、一式五份）。自治区经济和信息化厅征求区直相关职能部门对申报企业</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近三年是否发生重大安全（含网络安全、数据安全）、质量、环保事故或偷税漏税等违法违规行为</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等问题的核查意见。</w:t>
      </w:r>
    </w:p>
    <w:p>
      <w:pPr>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b w:val="0"/>
          <w:bCs w:val="0"/>
          <w:sz w:val="32"/>
          <w:szCs w:val="32"/>
          <w:lang w:eastAsia="zh-CN"/>
        </w:rPr>
        <w:t>（五）专家评审。</w:t>
      </w:r>
      <w:r>
        <w:rPr>
          <w:rFonts w:ascii="仿宋_GB2312" w:hAnsi="仿宋_GB2312" w:eastAsia="仿宋_GB2312" w:cs="仿宋_GB2312"/>
          <w:sz w:val="32"/>
          <w:szCs w:val="32"/>
        </w:rPr>
        <w:t>对通过资格审查的项目从专家库抽取专家</w:t>
      </w:r>
      <w:r>
        <w:rPr>
          <w:rFonts w:hint="eastAsia" w:ascii="仿宋_GB2312" w:hAnsi="仿宋_GB2312" w:eastAsia="仿宋_GB2312" w:cs="仿宋_GB2312"/>
          <w:sz w:val="32"/>
          <w:szCs w:val="32"/>
          <w:lang w:eastAsia="zh-CN"/>
        </w:rPr>
        <w:t>进行</w:t>
      </w:r>
      <w:r>
        <w:rPr>
          <w:rFonts w:ascii="仿宋_GB2312" w:hAnsi="仿宋_GB2312" w:eastAsia="仿宋_GB2312" w:cs="仿宋_GB2312"/>
          <w:sz w:val="32"/>
          <w:szCs w:val="32"/>
        </w:rPr>
        <w:t>专家评审，对申报企业依据申报材料、现场答辩情况进行评审，专家组对通过专家评审的企业申报情况真实性、有效性进行实地核查，综合提出专家评审意见。</w:t>
      </w:r>
    </w:p>
    <w:p>
      <w:pPr>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ascii="Times New Roman Regular" w:hAnsi="Times New Roman Regular" w:eastAsia="方正仿宋_GB2312" w:cs="Times New Roman Regular"/>
          <w:color w:val="000000"/>
          <w:kern w:val="0"/>
          <w:sz w:val="32"/>
          <w:szCs w:val="32"/>
          <w:lang w:bidi="ar"/>
        </w:rPr>
      </w:pPr>
      <w:r>
        <w:rPr>
          <w:rFonts w:hint="eastAsia" w:ascii="方正楷体_GBK" w:hAnsi="方正楷体_GBK" w:eastAsia="方正楷体_GBK" w:cs="方正楷体_GBK"/>
          <w:b w:val="0"/>
          <w:bCs w:val="0"/>
          <w:sz w:val="32"/>
          <w:szCs w:val="32"/>
          <w:lang w:eastAsia="zh-CN"/>
        </w:rPr>
        <w:t>（六）审查认定。</w:t>
      </w:r>
      <w:r>
        <w:rPr>
          <w:rFonts w:ascii="仿宋_GB2312" w:hAnsi="仿宋_GB2312" w:eastAsia="仿宋_GB2312" w:cs="仿宋_GB2312"/>
          <w:sz w:val="32"/>
          <w:szCs w:val="32"/>
        </w:rPr>
        <w:t>自治区经济和信息化厅结合专家组评审意见，对申请企业进行综合审查，提出入围名单，经</w:t>
      </w:r>
      <w:r>
        <w:rPr>
          <w:rFonts w:hint="eastAsia" w:ascii="仿宋_GB2312" w:hAnsi="仿宋_GB2312" w:eastAsia="仿宋_GB2312" w:cs="仿宋_GB2312"/>
          <w:sz w:val="32"/>
          <w:szCs w:val="32"/>
          <w:lang w:eastAsia="zh-CN"/>
        </w:rPr>
        <w:t>有关</w:t>
      </w:r>
      <w:r>
        <w:rPr>
          <w:rFonts w:ascii="仿宋_GB2312" w:hAnsi="仿宋_GB2312" w:eastAsia="仿宋_GB2312" w:cs="仿宋_GB2312"/>
          <w:sz w:val="32"/>
          <w:szCs w:val="32"/>
        </w:rPr>
        <w:t>会议审定后</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将评审结果在自治区经济和信息化厅门户网站上公示，公示期为</w:t>
      </w:r>
      <w:r>
        <w:rPr>
          <w:rFonts w:ascii="Times New Roman Regular" w:hAnsi="Times New Roman Regular" w:eastAsia="方正仿宋_GB2312" w:cs="Times New Roman Regular"/>
          <w:color w:val="000000"/>
          <w:kern w:val="0"/>
          <w:sz w:val="32"/>
          <w:szCs w:val="32"/>
          <w:lang w:bidi="ar"/>
        </w:rPr>
        <w:t>7</w:t>
      </w:r>
      <w:r>
        <w:rPr>
          <w:rFonts w:ascii="仿宋_GB2312" w:hAnsi="仿宋_GB2312" w:eastAsia="仿宋_GB2312" w:cs="仿宋_GB2312"/>
          <w:sz w:val="32"/>
          <w:szCs w:val="32"/>
        </w:rPr>
        <w:t>个工作日。</w:t>
      </w:r>
    </w:p>
    <w:p>
      <w:pPr>
        <w:keepNext/>
        <w:keepLines w:val="0"/>
        <w:pageBreakBefore w:val="0"/>
        <w:numPr>
          <w:ilvl w:val="0"/>
          <w:numId w:val="1"/>
        </w:numPr>
        <w:kinsoku/>
        <w:wordWrap/>
        <w:overflowPunct/>
        <w:topLinePunct w:val="0"/>
        <w:autoSpaceDE/>
        <w:autoSpaceDN/>
        <w:bidi w:val="0"/>
        <w:adjustRightInd/>
        <w:snapToGrid/>
        <w:spacing w:line="540" w:lineRule="exact"/>
        <w:ind w:firstLine="640" w:firstLineChars="200"/>
        <w:textAlignment w:val="auto"/>
        <w:outlineLvl w:val="0"/>
        <w:rPr>
          <w:rFonts w:ascii="Times New Roman Regular" w:hAnsi="Times New Roman Regular" w:eastAsia="方正黑体_GBK" w:cs="Times New Roman Regular"/>
          <w:sz w:val="32"/>
          <w:szCs w:val="32"/>
        </w:rPr>
      </w:pPr>
      <w:r>
        <w:rPr>
          <w:rFonts w:ascii="Times New Roman Regular" w:hAnsi="Times New Roman Regular" w:eastAsia="方正黑体_GBK" w:cs="Times New Roman Regular"/>
          <w:sz w:val="32"/>
          <w:szCs w:val="32"/>
        </w:rPr>
        <w:t>注意事项</w:t>
      </w:r>
    </w:p>
    <w:p>
      <w:pPr>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b w:val="0"/>
          <w:bCs w:val="0"/>
          <w:sz w:val="32"/>
          <w:szCs w:val="32"/>
          <w:lang w:eastAsia="zh-CN"/>
        </w:rPr>
        <w:t>（一）</w:t>
      </w:r>
      <w:r>
        <w:rPr>
          <w:rFonts w:ascii="仿宋_GB2312" w:hAnsi="仿宋_GB2312" w:eastAsia="仿宋_GB2312" w:cs="仿宋_GB2312"/>
          <w:sz w:val="32"/>
          <w:szCs w:val="32"/>
        </w:rPr>
        <w:t>西藏自治区数字化转型骨干企业申报认定，遵循政府引导、企业自愿原则，认定有效期为三年。认定有效期内的数字化转型骨干企业不得重复参评。同一企业同一项目仅可申报一次，原则上应由数字化转型主体企业申报；若由项目建设单位申报，需经项目主体企业书面授权同意。</w:t>
      </w:r>
    </w:p>
    <w:p>
      <w:pPr>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b w:val="0"/>
          <w:bCs w:val="0"/>
          <w:sz w:val="32"/>
          <w:szCs w:val="32"/>
          <w:lang w:eastAsia="zh-CN"/>
        </w:rPr>
        <w:t>（二）</w:t>
      </w:r>
      <w:r>
        <w:rPr>
          <w:rFonts w:ascii="仿宋_GB2312" w:hAnsi="仿宋_GB2312" w:eastAsia="仿宋_GB2312" w:cs="仿宋_GB2312"/>
          <w:sz w:val="32"/>
          <w:szCs w:val="32"/>
        </w:rPr>
        <w:t>通过数字化转型骨干认定的企业，依法依规享受国家和自治区有关政策支持，进行典型案例宣传推广，推荐参与国家级有关试点示范的遴选。鼓励各地（市）经济和信息化主管部门结合当地实际，加大数字化转型骨干企业宣传推广，并给予必要支持</w:t>
      </w:r>
      <w:r>
        <w:rPr>
          <w:rFonts w:hint="eastAsia" w:ascii="仿宋_GB2312" w:hAnsi="仿宋_GB2312" w:eastAsia="仿宋_GB2312" w:cs="仿宋_GB2312"/>
          <w:sz w:val="32"/>
          <w:szCs w:val="32"/>
        </w:rPr>
        <w:t>。</w:t>
      </w:r>
    </w:p>
    <w:p>
      <w:pPr>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b w:val="0"/>
          <w:bCs w:val="0"/>
          <w:sz w:val="32"/>
          <w:szCs w:val="32"/>
          <w:lang w:eastAsia="zh-CN"/>
        </w:rPr>
        <w:t>（三）</w:t>
      </w:r>
      <w:r>
        <w:rPr>
          <w:rFonts w:ascii="仿宋_GB2312" w:hAnsi="仿宋_GB2312" w:eastAsia="仿宋_GB2312" w:cs="仿宋_GB2312"/>
          <w:sz w:val="32"/>
          <w:szCs w:val="32"/>
        </w:rPr>
        <w:t>自治区经济和信息化厅对数字化转型骨干企业实行动态管理，对于认定企业发生更名或与认定条件有重大变化的，将再次审核，重新核发认定证书或撤销已认定称号。</w:t>
      </w:r>
    </w:p>
    <w:p>
      <w:pPr>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b w:val="0"/>
          <w:bCs w:val="0"/>
          <w:sz w:val="32"/>
          <w:szCs w:val="32"/>
          <w:lang w:eastAsia="zh-CN"/>
        </w:rPr>
        <w:t>（四）</w:t>
      </w:r>
      <w:r>
        <w:rPr>
          <w:rFonts w:ascii="仿宋_GB2312" w:hAnsi="仿宋_GB2312" w:eastAsia="仿宋_GB2312" w:cs="仿宋_GB2312"/>
          <w:sz w:val="32"/>
          <w:szCs w:val="32"/>
        </w:rPr>
        <w:t>已认定的数字化转型骨干企业，对申请认定过程</w:t>
      </w:r>
      <w:r>
        <w:rPr>
          <w:rFonts w:hint="eastAsia" w:ascii="仿宋_GB2312" w:hAnsi="仿宋_GB2312" w:eastAsia="仿宋_GB2312" w:cs="仿宋_GB2312"/>
          <w:sz w:val="32"/>
          <w:szCs w:val="32"/>
        </w:rPr>
        <w:t>中</w:t>
      </w:r>
      <w:r>
        <w:rPr>
          <w:rFonts w:ascii="仿宋_GB2312" w:hAnsi="仿宋_GB2312" w:eastAsia="仿宋_GB2312" w:cs="仿宋_GB2312"/>
          <w:sz w:val="32"/>
          <w:szCs w:val="32"/>
        </w:rPr>
        <w:t>弄虚作假、发生重大安全、质量环保事故或严重违法行为、未按期报告与认定条件存在重大变化情况的，我厅将根据《办法》，取消其认定称号，三年内不得再次申请，依法追缴相关奖励支持，并保留追究法律责任权利</w:t>
      </w:r>
      <w:r>
        <w:rPr>
          <w:rFonts w:hint="eastAsia" w:ascii="仿宋_GB2312" w:hAnsi="仿宋_GB2312" w:eastAsia="仿宋_GB2312" w:cs="仿宋_GB2312"/>
          <w:sz w:val="32"/>
          <w:szCs w:val="32"/>
        </w:rPr>
        <w:t>。</w:t>
      </w:r>
    </w:p>
    <w:p>
      <w:pPr>
        <w:keepLines w:val="0"/>
        <w:pageBreakBefore w:val="0"/>
        <w:numPr>
          <w:ilvl w:val="0"/>
          <w:numId w:val="1"/>
        </w:numPr>
        <w:kinsoku/>
        <w:wordWrap/>
        <w:overflowPunct/>
        <w:topLinePunct w:val="0"/>
        <w:autoSpaceDE/>
        <w:autoSpaceDN/>
        <w:bidi w:val="0"/>
        <w:adjustRightInd/>
        <w:snapToGrid/>
        <w:spacing w:line="540" w:lineRule="exact"/>
        <w:ind w:firstLine="640" w:firstLineChars="200"/>
        <w:textAlignment w:val="auto"/>
        <w:outlineLvl w:val="0"/>
        <w:rPr>
          <w:rFonts w:ascii="Times New Roman Regular" w:hAnsi="Times New Roman Regular" w:eastAsia="方正黑体_GBK" w:cs="Times New Roman Regular"/>
          <w:sz w:val="32"/>
          <w:szCs w:val="32"/>
        </w:rPr>
      </w:pPr>
      <w:r>
        <w:rPr>
          <w:rFonts w:ascii="Times New Roman Regular" w:hAnsi="Times New Roman Regular" w:eastAsia="方正黑体_GBK" w:cs="Times New Roman Regular"/>
          <w:sz w:val="32"/>
          <w:szCs w:val="32"/>
        </w:rPr>
        <w:t>附则</w:t>
      </w:r>
    </w:p>
    <w:p>
      <w:pPr>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《指南》由西藏自治区经济和信息化厅负责解释，自印发之日起实施，</w:t>
      </w:r>
      <w:r>
        <w:rPr>
          <w:rFonts w:ascii="仿宋_GB2312" w:hAnsi="仿宋_GB2312" w:eastAsia="仿宋_GB2312" w:cs="仿宋_GB2312"/>
          <w:color w:val="auto"/>
          <w:sz w:val="32"/>
          <w:szCs w:val="32"/>
        </w:rPr>
        <w:t>执行至</w:t>
      </w:r>
      <w:r>
        <w:rPr>
          <w:rFonts w:ascii="Times New Roman Regular" w:hAnsi="Times New Roman Regular" w:eastAsia="方正仿宋_GB2312" w:cs="Times New Roman Regular"/>
          <w:color w:val="auto"/>
          <w:sz w:val="32"/>
          <w:szCs w:val="32"/>
        </w:rPr>
        <w:t>202</w:t>
      </w:r>
      <w:r>
        <w:rPr>
          <w:rFonts w:hint="eastAsia" w:ascii="Times New Roman Regular" w:hAnsi="Times New Roman Regular" w:eastAsia="方正仿宋_GB2312" w:cs="Times New Roman Regular"/>
          <w:color w:val="auto"/>
          <w:sz w:val="32"/>
          <w:szCs w:val="32"/>
        </w:rPr>
        <w:t>6</w:t>
      </w:r>
      <w:r>
        <w:rPr>
          <w:rFonts w:ascii="仿宋_GB2312" w:hAnsi="仿宋_GB2312" w:eastAsia="仿宋_GB2312" w:cs="仿宋_GB2312"/>
          <w:color w:val="auto"/>
          <w:sz w:val="32"/>
          <w:szCs w:val="32"/>
        </w:rPr>
        <w:t>年</w:t>
      </w:r>
      <w:r>
        <w:rPr>
          <w:rFonts w:hint="eastAsia" w:ascii="Times New Roman Regular" w:hAnsi="Times New Roman Regular" w:eastAsia="方正仿宋_GB2312" w:cs="Times New Roman Regular"/>
          <w:color w:val="auto"/>
          <w:sz w:val="32"/>
          <w:szCs w:val="32"/>
        </w:rPr>
        <w:t>12</w:t>
      </w:r>
      <w:r>
        <w:rPr>
          <w:rFonts w:ascii="仿宋_GB2312" w:hAnsi="仿宋_GB2312" w:eastAsia="仿宋_GB2312" w:cs="仿宋_GB2312"/>
          <w:color w:val="auto"/>
          <w:sz w:val="32"/>
          <w:szCs w:val="32"/>
        </w:rPr>
        <w:t>月</w:t>
      </w:r>
      <w:r>
        <w:rPr>
          <w:rFonts w:hint="eastAsia" w:ascii="Times New Roman Regular" w:hAnsi="Times New Roman Regular" w:eastAsia="方正仿宋_GB2312" w:cs="Times New Roman Regular"/>
          <w:color w:val="auto"/>
          <w:sz w:val="32"/>
          <w:szCs w:val="32"/>
        </w:rPr>
        <w:t>31</w:t>
      </w:r>
      <w:r>
        <w:rPr>
          <w:rFonts w:ascii="仿宋_GB2312" w:hAnsi="仿宋_GB2312" w:eastAsia="仿宋_GB2312" w:cs="仿宋_GB2312"/>
          <w:color w:val="auto"/>
          <w:sz w:val="32"/>
          <w:szCs w:val="32"/>
        </w:rPr>
        <w:t>日</w:t>
      </w:r>
      <w:r>
        <w:rPr>
          <w:rFonts w:ascii="仿宋_GB2312" w:hAnsi="仿宋_GB2312" w:eastAsia="仿宋_GB2312" w:cs="仿宋_GB2312"/>
          <w:sz w:val="32"/>
          <w:szCs w:val="32"/>
        </w:rPr>
        <w:t>。</w:t>
      </w:r>
    </w:p>
    <w:p>
      <w:pPr>
        <w:keepLines w:val="0"/>
        <w:pageBreakBefore w:val="0"/>
        <w:kinsoku/>
        <w:wordWrap/>
        <w:overflowPunct/>
        <w:topLinePunct w:val="0"/>
        <w:autoSpaceDE/>
        <w:autoSpaceDN/>
        <w:bidi w:val="0"/>
        <w:adjustRightInd/>
        <w:snapToGrid/>
        <w:spacing w:line="540" w:lineRule="exact"/>
        <w:ind w:firstLine="640" w:firstLineChars="200"/>
        <w:textAlignment w:val="auto"/>
        <w:rPr>
          <w:rFonts w:ascii="Times New Roman Regular" w:hAnsi="Times New Roman Regular" w:eastAsia="方正仿宋_GB2312" w:cs="Times New Roman Regular"/>
          <w:sz w:val="32"/>
          <w:szCs w:val="32"/>
        </w:rPr>
      </w:pPr>
      <w:r>
        <w:rPr>
          <w:rFonts w:ascii="仿宋_GB2312" w:hAnsi="仿宋_GB2312" w:eastAsia="仿宋_GB2312" w:cs="仿宋_GB2312"/>
          <w:sz w:val="32"/>
          <w:szCs w:val="32"/>
        </w:rPr>
        <w:t>附件：</w:t>
      </w:r>
      <w:r>
        <w:rPr>
          <w:rFonts w:ascii="Times New Roman Regular" w:hAnsi="Times New Roman Regular" w:eastAsia="方正仿宋_GB2312" w:cs="Times New Roman Regular"/>
          <w:sz w:val="32"/>
          <w:szCs w:val="32"/>
        </w:rPr>
        <w:t>1</w:t>
      </w:r>
      <w:r>
        <w:rPr>
          <w:rFonts w:hint="eastAsia" w:ascii="Times New Roman Regular" w:hAnsi="Times New Roman Regular" w:eastAsia="方正仿宋_GB2312" w:cs="Times New Roman Regular"/>
          <w:sz w:val="32"/>
          <w:szCs w:val="32"/>
          <w:lang w:val="en-US" w:eastAsia="zh-CN"/>
        </w:rPr>
        <w:t>-1</w:t>
      </w:r>
      <w:r>
        <w:rPr>
          <w:rFonts w:ascii="Times New Roman Regular" w:hAnsi="Times New Roman Regular" w:eastAsia="方正仿宋_GB2312" w:cs="Times New Roman Regular"/>
          <w:sz w:val="32"/>
          <w:szCs w:val="32"/>
        </w:rPr>
        <w:t>.</w:t>
      </w:r>
      <w:r>
        <w:rPr>
          <w:rFonts w:ascii="仿宋_GB2312" w:hAnsi="仿宋_GB2312" w:eastAsia="仿宋_GB2312" w:cs="仿宋_GB2312"/>
          <w:sz w:val="32"/>
          <w:szCs w:val="32"/>
        </w:rPr>
        <w:t>西藏自治区数字化转型骨干企业申报书</w:t>
      </w:r>
    </w:p>
    <w:p>
      <w:pPr>
        <w:keepLines w:val="0"/>
        <w:pageBreakBefore w:val="0"/>
        <w:kinsoku/>
        <w:wordWrap/>
        <w:overflowPunct/>
        <w:topLinePunct w:val="0"/>
        <w:autoSpaceDE/>
        <w:autoSpaceDN/>
        <w:bidi w:val="0"/>
        <w:adjustRightInd/>
        <w:snapToGrid/>
        <w:spacing w:line="540" w:lineRule="exact"/>
        <w:ind w:firstLine="1600" w:firstLineChars="500"/>
        <w:textAlignment w:val="auto"/>
        <w:rPr>
          <w:rFonts w:hint="eastAsia" w:ascii="仿宋_GB2312" w:hAnsi="仿宋_GB2312" w:eastAsia="仿宋_GB2312" w:cs="仿宋_GB2312"/>
          <w:sz w:val="32"/>
          <w:szCs w:val="32"/>
        </w:rPr>
      </w:pPr>
      <w:r>
        <w:rPr>
          <w:rFonts w:hint="eastAsia" w:ascii="Times New Roman Regular" w:hAnsi="Times New Roman Regular" w:eastAsia="方正仿宋_GB2312" w:cs="Times New Roman Regular"/>
          <w:sz w:val="32"/>
          <w:szCs w:val="32"/>
          <w:lang w:val="en-US" w:eastAsia="zh-CN"/>
        </w:rPr>
        <w:t>1-</w:t>
      </w:r>
      <w:r>
        <w:rPr>
          <w:rFonts w:ascii="Times New Roman Regular" w:hAnsi="Times New Roman Regular" w:eastAsia="方正仿宋_GB2312" w:cs="Times New Roman Regular"/>
          <w:sz w:val="32"/>
          <w:szCs w:val="32"/>
        </w:rPr>
        <w:t>2.</w:t>
      </w:r>
      <w:r>
        <w:rPr>
          <w:rFonts w:ascii="仿宋_GB2312" w:hAnsi="仿宋_GB2312" w:eastAsia="仿宋_GB2312" w:cs="仿宋_GB2312"/>
          <w:sz w:val="32"/>
          <w:szCs w:val="32"/>
        </w:rPr>
        <w:t>承诺书及责任声明模板</w:t>
      </w:r>
    </w:p>
    <w:p>
      <w:pPr>
        <w:keepLines w:val="0"/>
        <w:pageBreakBefore w:val="0"/>
        <w:kinsoku/>
        <w:wordWrap/>
        <w:overflowPunct/>
        <w:topLinePunct w:val="0"/>
        <w:autoSpaceDE/>
        <w:autoSpaceDN/>
        <w:bidi w:val="0"/>
        <w:adjustRightInd/>
        <w:snapToGrid/>
        <w:spacing w:line="540" w:lineRule="exact"/>
        <w:ind w:firstLine="1600" w:firstLineChars="500"/>
        <w:textAlignment w:val="auto"/>
        <w:rPr>
          <w:rFonts w:hint="eastAsia" w:ascii="仿宋_GB2312" w:hAnsi="仿宋_GB2312" w:eastAsia="仿宋_GB2312" w:cs="仿宋_GB2312"/>
          <w:sz w:val="32"/>
          <w:szCs w:val="32"/>
        </w:rPr>
      </w:pPr>
      <w:r>
        <w:rPr>
          <w:rFonts w:hint="eastAsia" w:ascii="Times New Roman Regular" w:hAnsi="Times New Roman Regular" w:eastAsia="方正仿宋_GB2312" w:cs="Times New Roman Regular"/>
          <w:sz w:val="32"/>
          <w:szCs w:val="32"/>
          <w:lang w:val="en-US" w:eastAsia="zh-CN"/>
        </w:rPr>
        <w:t>1-</w:t>
      </w:r>
      <w:r>
        <w:rPr>
          <w:rFonts w:ascii="Times New Roman Regular" w:hAnsi="Times New Roman Regular" w:eastAsia="方正仿宋_GB2312" w:cs="Times New Roman Regular"/>
          <w:sz w:val="32"/>
          <w:szCs w:val="32"/>
        </w:rPr>
        <w:t>3.</w:t>
      </w:r>
      <w:r>
        <w:rPr>
          <w:rFonts w:ascii="仿宋_GB2312" w:hAnsi="仿宋_GB2312" w:eastAsia="仿宋_GB2312" w:cs="仿宋_GB2312"/>
          <w:sz w:val="32"/>
          <w:szCs w:val="32"/>
        </w:rPr>
        <w:t>申报书编制要求</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Times New Roman Regular">
    <w:altName w:val="DejaVu Sans"/>
    <w:panose1 w:val="00000000000000000000"/>
    <w:charset w:val="00"/>
    <w:family w:val="auto"/>
    <w:pitch w:val="default"/>
    <w:sig w:usb0="00000000" w:usb1="00000000" w:usb2="00000001" w:usb3="00000000" w:csb0="400001BF" w:csb1="DFF70000"/>
  </w:font>
  <w:font w:name="方正仿宋_GB2312">
    <w:altName w:val="方正仿宋_GBK"/>
    <w:panose1 w:val="00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sz w:val="28"/>
                              <w:szCs w:val="44"/>
                            </w:rPr>
                          </w:pPr>
                          <w:r>
                            <w:rPr>
                              <w:rFonts w:ascii="Times New Roman" w:hAnsi="Times New Roman" w:cs="Times New Roman"/>
                              <w:sz w:val="24"/>
                              <w:szCs w:val="40"/>
                            </w:rPr>
                            <w:fldChar w:fldCharType="begin"/>
                          </w:r>
                          <w:r>
                            <w:rPr>
                              <w:rFonts w:ascii="Times New Roman" w:hAnsi="Times New Roman" w:cs="Times New Roman"/>
                              <w:sz w:val="24"/>
                              <w:szCs w:val="40"/>
                            </w:rPr>
                            <w:instrText xml:space="preserve"> PAGE  \* MERGEFORMAT </w:instrText>
                          </w:r>
                          <w:r>
                            <w:rPr>
                              <w:rFonts w:ascii="Times New Roman" w:hAnsi="Times New Roman" w:cs="Times New Roman"/>
                              <w:sz w:val="24"/>
                              <w:szCs w:val="40"/>
                            </w:rPr>
                            <w:fldChar w:fldCharType="separate"/>
                          </w:r>
                          <w:r>
                            <w:rPr>
                              <w:rFonts w:ascii="Times New Roman" w:hAnsi="Times New Roman" w:cs="Times New Roman"/>
                              <w:sz w:val="24"/>
                              <w:szCs w:val="40"/>
                            </w:rPr>
                            <w:t>1</w:t>
                          </w:r>
                          <w:r>
                            <w:rPr>
                              <w:rFonts w:ascii="Times New Roman" w:hAnsi="Times New Roman" w:cs="Times New Roman"/>
                              <w:sz w:val="24"/>
                              <w:szCs w:val="40"/>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rPr>
                        <w:rFonts w:ascii="Times New Roman" w:hAnsi="Times New Roman" w:cs="Times New Roman"/>
                        <w:sz w:val="28"/>
                        <w:szCs w:val="44"/>
                      </w:rPr>
                    </w:pPr>
                    <w:r>
                      <w:rPr>
                        <w:rFonts w:ascii="Times New Roman" w:hAnsi="Times New Roman" w:cs="Times New Roman"/>
                        <w:sz w:val="24"/>
                        <w:szCs w:val="40"/>
                      </w:rPr>
                      <w:fldChar w:fldCharType="begin"/>
                    </w:r>
                    <w:r>
                      <w:rPr>
                        <w:rFonts w:ascii="Times New Roman" w:hAnsi="Times New Roman" w:cs="Times New Roman"/>
                        <w:sz w:val="24"/>
                        <w:szCs w:val="40"/>
                      </w:rPr>
                      <w:instrText xml:space="preserve"> PAGE  \* MERGEFORMAT </w:instrText>
                    </w:r>
                    <w:r>
                      <w:rPr>
                        <w:rFonts w:ascii="Times New Roman" w:hAnsi="Times New Roman" w:cs="Times New Roman"/>
                        <w:sz w:val="24"/>
                        <w:szCs w:val="40"/>
                      </w:rPr>
                      <w:fldChar w:fldCharType="separate"/>
                    </w:r>
                    <w:r>
                      <w:rPr>
                        <w:rFonts w:ascii="Times New Roman" w:hAnsi="Times New Roman" w:cs="Times New Roman"/>
                        <w:sz w:val="24"/>
                        <w:szCs w:val="40"/>
                      </w:rPr>
                      <w:t>1</w:t>
                    </w:r>
                    <w:r>
                      <w:rPr>
                        <w:rFonts w:ascii="Times New Roman" w:hAnsi="Times New Roman" w:cs="Times New Roman"/>
                        <w:sz w:val="24"/>
                        <w:szCs w:val="4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B78C4"/>
    <w:multiLevelType w:val="singleLevel"/>
    <w:tmpl w:val="EFBB78C4"/>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F72656"/>
    <w:rsid w:val="0010759E"/>
    <w:rsid w:val="002B41C3"/>
    <w:rsid w:val="00901D61"/>
    <w:rsid w:val="00C219EC"/>
    <w:rsid w:val="00CC2CD0"/>
    <w:rsid w:val="00FC428F"/>
    <w:rsid w:val="071D0A13"/>
    <w:rsid w:val="0BA91C50"/>
    <w:rsid w:val="0EE91E83"/>
    <w:rsid w:val="15BB3E4D"/>
    <w:rsid w:val="17EC02EE"/>
    <w:rsid w:val="1A7E3DDA"/>
    <w:rsid w:val="1F6B68E4"/>
    <w:rsid w:val="301663F8"/>
    <w:rsid w:val="342666D7"/>
    <w:rsid w:val="36DA0180"/>
    <w:rsid w:val="37FF2A35"/>
    <w:rsid w:val="4C1F6A9B"/>
    <w:rsid w:val="4CAA1E4B"/>
    <w:rsid w:val="51477D68"/>
    <w:rsid w:val="590E74C4"/>
    <w:rsid w:val="64EA461E"/>
    <w:rsid w:val="6FF29FAB"/>
    <w:rsid w:val="6FF79935"/>
    <w:rsid w:val="713C7877"/>
    <w:rsid w:val="7A7B1A95"/>
    <w:rsid w:val="7DEC7A4F"/>
    <w:rsid w:val="7DFB59FE"/>
    <w:rsid w:val="7E28DBD4"/>
    <w:rsid w:val="7F861239"/>
    <w:rsid w:val="AEFD1735"/>
    <w:rsid w:val="DEAB1079"/>
    <w:rsid w:val="F6F72656"/>
    <w:rsid w:val="FDE97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2"/>
    <w:qFormat/>
    <w:uiPriority w:val="0"/>
    <w:pPr>
      <w:ind w:left="420" w:leftChars="200"/>
    </w:pPr>
  </w:style>
  <w:style w:type="paragraph" w:styleId="4">
    <w:name w:val="annotation text"/>
    <w:basedOn w:val="1"/>
    <w:qFormat/>
    <w:uiPriority w:val="0"/>
    <w:pPr>
      <w:jc w:val="left"/>
    </w:pPr>
  </w:style>
  <w:style w:type="paragraph" w:styleId="5">
    <w:name w:val="Plain Text"/>
    <w:basedOn w:val="1"/>
    <w:next w:val="1"/>
    <w:qFormat/>
    <w:uiPriority w:val="0"/>
    <w:rPr>
      <w:rFonts w:ascii="宋体"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1565</Words>
  <Characters>1582</Characters>
  <Lines>75</Lines>
  <Paragraphs>48</Paragraphs>
  <TotalTime>53</TotalTime>
  <ScaleCrop>false</ScaleCrop>
  <LinksUpToDate>false</LinksUpToDate>
  <CharactersWithSpaces>3099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2025-06-12T01:34:00Z</dcterms:created>
  <dc:creator>Norrrrrrth</dc:creator>
  <cp:lastModifiedBy>user</cp:lastModifiedBy>
  <dcterms:modified xsi:type="dcterms:W3CDTF">2026-05-29T13:06:47Z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DE69762918893F39B68B4768586645D8_41</vt:lpwstr>
  </property>
  <property fmtid="{D5CDD505-2E9C-101B-9397-08002B2CF9AE}" pid="4" name="KSOTemplateDocerSaveRecord">
    <vt:lpwstr>eyJoZGlkIjoiNjAyOWYwOTYwNDMwNTAxZWQ1NzU2NDFlNDYzYTRiMmIiLCJ1c2VySWQiOiIxMjg1NTg4Mzg4In0=</vt:lpwstr>
  </property>
</Properties>
</file>