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before="120" w:after="0"/>
        <w:ind w:right="624" w:rightChars="195" w:firstLine="318" w:firstLineChars="72"/>
        <w:outlineLvl w:val="9"/>
        <w:rPr>
          <w:rFonts w:ascii="Times New Roman" w:hAnsi="Times New Roman" w:cs="Times New Roman"/>
          <w:shd w:val="clear" w:color="auto" w:fill="FFFFFF"/>
        </w:rPr>
      </w:pPr>
    </w:p>
    <w:p>
      <w:pPr>
        <w:pStyle w:val="25"/>
        <w:spacing w:before="120" w:after="0"/>
        <w:ind w:right="624" w:rightChars="195" w:firstLine="318" w:firstLineChars="72"/>
        <w:outlineLvl w:val="9"/>
        <w:rPr>
          <w:rFonts w:ascii="Times New Roman" w:hAnsi="Times New Roman" w:cs="Times New Roman"/>
          <w:shd w:val="clear" w:color="auto" w:fill="FFFFFF"/>
        </w:rPr>
      </w:pPr>
    </w:p>
    <w:p>
      <w:pPr>
        <w:pStyle w:val="25"/>
        <w:spacing w:before="120" w:after="0"/>
        <w:outlineLvl w:val="9"/>
        <w:rPr>
          <w:rFonts w:ascii="楷体" w:hAnsi="楷体" w:eastAsia="楷体" w:cs="Times New Roman"/>
          <w:sz w:val="48"/>
          <w:szCs w:val="48"/>
          <w:shd w:val="clear" w:color="auto" w:fill="FFFFFF"/>
        </w:rPr>
      </w:pPr>
      <w:r>
        <w:rPr>
          <w:rFonts w:hint="eastAsia" w:ascii="楷体" w:hAnsi="楷体" w:eastAsia="楷体" w:cs="Times New Roman"/>
          <w:sz w:val="48"/>
          <w:szCs w:val="48"/>
          <w:shd w:val="clear" w:color="auto" w:fill="FFFFFF"/>
        </w:rPr>
        <w:t>林芝市经济和信息化行业“十五五”</w:t>
      </w:r>
    </w:p>
    <w:p>
      <w:pPr>
        <w:pStyle w:val="25"/>
        <w:spacing w:before="120" w:after="0"/>
        <w:outlineLvl w:val="9"/>
        <w:rPr>
          <w:rFonts w:ascii="楷体" w:hAnsi="楷体" w:eastAsia="楷体" w:cs="Times New Roman"/>
          <w:sz w:val="48"/>
          <w:szCs w:val="48"/>
          <w:shd w:val="clear" w:color="auto" w:fill="FFFFFF"/>
        </w:rPr>
      </w:pPr>
      <w:r>
        <w:rPr>
          <w:rFonts w:hint="eastAsia" w:ascii="楷体" w:hAnsi="楷体" w:eastAsia="楷体" w:cs="Times New Roman"/>
          <w:sz w:val="48"/>
          <w:szCs w:val="48"/>
          <w:shd w:val="clear" w:color="auto" w:fill="FFFFFF"/>
        </w:rPr>
        <w:t>发展规划</w:t>
      </w:r>
    </w:p>
    <w:p>
      <w:pPr>
        <w:ind w:firstLine="0" w:firstLineChars="0"/>
        <w:jc w:val="center"/>
        <w:rPr>
          <w:rFonts w:cs="Times New Roman"/>
          <w:shd w:val="clear" w:color="auto" w:fill="FFFFFF"/>
        </w:rPr>
      </w:pPr>
      <w:r>
        <w:rPr>
          <w:rFonts w:hint="eastAsia" w:cs="Times New Roman"/>
          <w:shd w:val="clear" w:color="auto" w:fill="FFFFFF"/>
        </w:rPr>
        <w:t>（</w:t>
      </w:r>
      <w:r>
        <w:rPr>
          <w:rFonts w:hint="eastAsia" w:cs="Times New Roman"/>
          <w:shd w:val="clear" w:color="auto" w:fill="FFFFFF"/>
          <w:lang w:eastAsia="zh-CN"/>
        </w:rPr>
        <w:t>公开</w:t>
      </w:r>
      <w:r>
        <w:rPr>
          <w:rFonts w:hint="eastAsia" w:cs="Times New Roman"/>
          <w:shd w:val="clear" w:color="auto" w:fill="FFFFFF"/>
        </w:rPr>
        <w:t>征求意见稿）</w:t>
      </w: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p>
    <w:p>
      <w:pPr>
        <w:ind w:firstLine="0" w:firstLineChars="0"/>
        <w:jc w:val="center"/>
        <w:rPr>
          <w:rFonts w:cs="Times New Roman"/>
          <w:shd w:val="clear" w:color="auto" w:fill="FFFFFF"/>
        </w:rPr>
      </w:pPr>
      <w:r>
        <w:rPr>
          <w:rFonts w:hint="eastAsia" w:cs="Times New Roman"/>
          <w:shd w:val="clear" w:color="auto" w:fill="FFFFFF"/>
        </w:rPr>
        <w:t>林芝市经济和信息化局</w:t>
      </w:r>
    </w:p>
    <w:p>
      <w:pPr>
        <w:ind w:firstLine="0" w:firstLineChars="0"/>
        <w:jc w:val="center"/>
        <w:rPr>
          <w:rFonts w:hint="eastAsia" w:ascii="黑体" w:hAnsi="黑体" w:eastAsia="黑体"/>
        </w:rPr>
      </w:pPr>
      <w:r>
        <w:rPr>
          <w:rFonts w:cs="Times New Roman"/>
          <w:shd w:val="clear" w:color="auto" w:fill="FFFFFF"/>
        </w:rPr>
        <w:t>2026</w:t>
      </w:r>
      <w:r>
        <w:rPr>
          <w:rFonts w:hint="eastAsia" w:cs="Times New Roman"/>
          <w:shd w:val="clear" w:color="auto" w:fill="FFFFFF"/>
        </w:rPr>
        <w:t>年</w:t>
      </w:r>
      <w:r>
        <w:rPr>
          <w:rFonts w:cs="Times New Roman"/>
          <w:shd w:val="clear" w:color="auto" w:fill="FFFFFF"/>
        </w:rPr>
        <w:t>6</w:t>
      </w:r>
      <w:r>
        <w:rPr>
          <w:rFonts w:hint="eastAsia" w:cs="Times New Roman"/>
          <w:shd w:val="clear" w:color="auto" w:fill="FFFFFF"/>
        </w:rPr>
        <w:t>月</w:t>
      </w:r>
      <w:r>
        <w:rPr>
          <w:rFonts w:hint="eastAsia" w:ascii="黑体" w:hAnsi="黑体" w:eastAsia="黑体"/>
        </w:rPr>
        <w:br w:type="page"/>
      </w:r>
    </w:p>
    <w:p>
      <w:pPr>
        <w:ind w:firstLine="0" w:firstLineChars="0"/>
        <w:jc w:val="center"/>
        <w:rPr>
          <w:rFonts w:hint="eastAsia" w:ascii="黑体" w:hAnsi="黑体" w:eastAsia="黑体"/>
        </w:rPr>
      </w:pPr>
    </w:p>
    <w:sdt>
      <w:sdtPr>
        <w:rPr>
          <w:rFonts w:hint="eastAsia" w:ascii="黑体" w:hAnsi="黑体" w:eastAsia="黑体" w:cs="黑体"/>
          <w:szCs w:val="36"/>
        </w:rPr>
        <w:id w:val="147454577"/>
        <w15:color w:val="DBDBDB"/>
        <w:docPartObj>
          <w:docPartGallery w:val="Table of Contents"/>
          <w:docPartUnique/>
        </w:docPartObj>
      </w:sdtPr>
      <w:sdtEndPr>
        <w:rPr>
          <w:rFonts w:hint="eastAsia" w:ascii="黑体" w:hAnsi="黑体" w:eastAsia="黑体" w:cstheme="minorBidi"/>
          <w:szCs w:val="22"/>
        </w:rPr>
      </w:sdtEndPr>
      <w:sdtContent>
        <w:p>
          <w:pPr>
            <w:spacing w:after="217" w:afterLines="50" w:line="240" w:lineRule="auto"/>
            <w:ind w:firstLine="0" w:firstLineChars="0"/>
            <w:jc w:val="center"/>
            <w:rPr>
              <w:rFonts w:ascii="黑体" w:hAnsi="黑体" w:eastAsia="黑体" w:cs="黑体"/>
              <w:sz w:val="48"/>
              <w:szCs w:val="36"/>
            </w:rPr>
          </w:pPr>
          <w:r>
            <w:rPr>
              <w:rFonts w:ascii="黑体" w:hAnsi="黑体" w:eastAsia="黑体" w:cs="黑体"/>
              <w:szCs w:val="36"/>
            </w:rPr>
            <w:t>目 录</w:t>
          </w:r>
        </w:p>
        <w:p>
          <w:pPr>
            <w:pStyle w:val="18"/>
            <w:spacing w:line="480" w:lineRule="exact"/>
            <w:rPr>
              <w:rFonts w:ascii="黑体" w:hAnsi="黑体" w:eastAsia="黑体" w:cs="黑体"/>
              <w:szCs w:val="24"/>
            </w:rPr>
          </w:pPr>
          <w:r>
            <w:rPr>
              <w:rFonts w:hint="eastAsia" w:cs="仿宋_GB2312"/>
              <w:szCs w:val="24"/>
            </w:rPr>
            <w:fldChar w:fldCharType="begin"/>
          </w:r>
          <w:r>
            <w:rPr>
              <w:rFonts w:cs="仿宋_GB2312"/>
              <w:szCs w:val="24"/>
            </w:rPr>
            <w:instrText xml:space="preserve">TOC \o "1-3" \h \u </w:instrText>
          </w:r>
          <w:r>
            <w:rPr>
              <w:rFonts w:hint="eastAsia" w:cs="仿宋_GB2312"/>
              <w:szCs w:val="24"/>
            </w:rPr>
            <w:fldChar w:fldCharType="separate"/>
          </w:r>
          <w:r>
            <w:fldChar w:fldCharType="begin"/>
          </w:r>
          <w:r>
            <w:instrText xml:space="preserve"> HYPERLINK \l "_Toc16036" </w:instrText>
          </w:r>
          <w:r>
            <w:fldChar w:fldCharType="separate"/>
          </w:r>
          <w:r>
            <w:rPr>
              <w:rFonts w:hint="eastAsia" w:ascii="黑体" w:hAnsi="黑体" w:eastAsia="黑体" w:cs="黑体"/>
              <w:szCs w:val="24"/>
            </w:rPr>
            <w:t>一、发展环境</w:t>
          </w:r>
          <w:r>
            <w:rPr>
              <w:rFonts w:ascii="黑体" w:hAnsi="黑体" w:eastAsia="黑体" w:cs="黑体"/>
              <w:szCs w:val="24"/>
            </w:rPr>
            <w:tab/>
          </w:r>
          <w:r>
            <w:rPr>
              <w:rFonts w:ascii="黑体" w:hAnsi="黑体" w:eastAsia="黑体" w:cs="黑体"/>
              <w:szCs w:val="24"/>
            </w:rPr>
            <w:fldChar w:fldCharType="begin"/>
          </w:r>
          <w:r>
            <w:rPr>
              <w:rFonts w:ascii="黑体" w:hAnsi="黑体" w:eastAsia="黑体" w:cs="黑体"/>
              <w:szCs w:val="24"/>
            </w:rPr>
            <w:instrText xml:space="preserve"> PAGEREF _Toc16036 \h </w:instrText>
          </w:r>
          <w:r>
            <w:rPr>
              <w:rFonts w:ascii="黑体" w:hAnsi="黑体" w:eastAsia="黑体" w:cs="黑体"/>
              <w:szCs w:val="24"/>
            </w:rPr>
            <w:fldChar w:fldCharType="separate"/>
          </w:r>
          <w:r>
            <w:rPr>
              <w:rFonts w:ascii="黑体" w:hAnsi="黑体" w:eastAsia="黑体" w:cs="黑体"/>
              <w:szCs w:val="24"/>
            </w:rPr>
            <w:t>1</w:t>
          </w:r>
          <w:r>
            <w:rPr>
              <w:rFonts w:ascii="黑体" w:hAnsi="黑体" w:eastAsia="黑体" w:cs="黑体"/>
              <w:szCs w:val="24"/>
            </w:rPr>
            <w:fldChar w:fldCharType="end"/>
          </w:r>
          <w:r>
            <w:rPr>
              <w:rFonts w:ascii="黑体" w:hAnsi="黑体" w:eastAsia="黑体" w:cs="黑体"/>
              <w:szCs w:val="24"/>
            </w:rPr>
            <w:fldChar w:fldCharType="end"/>
          </w:r>
        </w:p>
        <w:p>
          <w:pPr>
            <w:pStyle w:val="22"/>
            <w:spacing w:line="480" w:lineRule="exact"/>
            <w:rPr>
              <w:rFonts w:ascii="楷体" w:hAnsi="楷体" w:eastAsia="楷体" w:cs="楷体"/>
              <w:szCs w:val="24"/>
            </w:rPr>
          </w:pPr>
          <w:r>
            <w:fldChar w:fldCharType="begin"/>
          </w:r>
          <w:r>
            <w:instrText xml:space="preserve"> HYPERLINK \l "_Toc8275" </w:instrText>
          </w:r>
          <w:r>
            <w:fldChar w:fldCharType="separate"/>
          </w:r>
          <w:r>
            <w:rPr>
              <w:rFonts w:hint="eastAsia" w:ascii="楷体" w:hAnsi="楷体" w:eastAsia="楷体" w:cs="楷体"/>
              <w:szCs w:val="24"/>
            </w:rPr>
            <w:t>（一）“十四五”发展成效</w:t>
          </w:r>
          <w:r>
            <w:rPr>
              <w:rFonts w:ascii="楷体" w:hAnsi="楷体" w:eastAsia="楷体" w:cs="楷体"/>
              <w:szCs w:val="24"/>
            </w:rPr>
            <w:tab/>
          </w:r>
          <w:r>
            <w:rPr>
              <w:rFonts w:ascii="楷体" w:hAnsi="楷体" w:eastAsia="楷体" w:cs="楷体"/>
              <w:szCs w:val="24"/>
            </w:rPr>
            <w:fldChar w:fldCharType="begin"/>
          </w:r>
          <w:r>
            <w:rPr>
              <w:rFonts w:ascii="楷体" w:hAnsi="楷体" w:eastAsia="楷体" w:cs="楷体"/>
              <w:szCs w:val="24"/>
            </w:rPr>
            <w:instrText xml:space="preserve"> PAGEREF _Toc8275 \h </w:instrText>
          </w:r>
          <w:r>
            <w:rPr>
              <w:rFonts w:ascii="楷体" w:hAnsi="楷体" w:eastAsia="楷体" w:cs="楷体"/>
              <w:szCs w:val="24"/>
            </w:rPr>
            <w:fldChar w:fldCharType="separate"/>
          </w:r>
          <w:r>
            <w:rPr>
              <w:rFonts w:ascii="楷体" w:hAnsi="楷体" w:eastAsia="楷体" w:cs="楷体"/>
              <w:szCs w:val="24"/>
            </w:rPr>
            <w:t>1</w:t>
          </w:r>
          <w:r>
            <w:rPr>
              <w:rFonts w:ascii="楷体" w:hAnsi="楷体" w:eastAsia="楷体" w:cs="楷体"/>
              <w:szCs w:val="24"/>
            </w:rPr>
            <w:fldChar w:fldCharType="end"/>
          </w:r>
          <w:r>
            <w:rPr>
              <w:rFonts w:ascii="楷体" w:hAnsi="楷体" w:eastAsia="楷体" w:cs="楷体"/>
              <w:szCs w:val="24"/>
            </w:rPr>
            <w:fldChar w:fldCharType="end"/>
          </w:r>
        </w:p>
        <w:p>
          <w:pPr>
            <w:pStyle w:val="22"/>
            <w:spacing w:line="480" w:lineRule="exact"/>
            <w:rPr>
              <w:rFonts w:ascii="仿宋_GB2312" w:hAnsi="仿宋_GB2312" w:cs="仿宋_GB2312"/>
              <w:szCs w:val="24"/>
            </w:rPr>
          </w:pPr>
          <w:r>
            <w:fldChar w:fldCharType="begin"/>
          </w:r>
          <w:r>
            <w:instrText xml:space="preserve"> HYPERLINK \l "_Toc12479" </w:instrText>
          </w:r>
          <w:r>
            <w:fldChar w:fldCharType="separate"/>
          </w:r>
          <w:r>
            <w:rPr>
              <w:rFonts w:hint="eastAsia" w:ascii="楷体" w:hAnsi="楷体" w:eastAsia="楷体" w:cs="楷体"/>
              <w:szCs w:val="24"/>
            </w:rPr>
            <w:t>（二）“十五五”面临形势</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_Toc12479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3</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"_Toc27523" </w:instrText>
          </w:r>
          <w:r>
            <w:fldChar w:fldCharType="separate"/>
          </w:r>
          <w:r>
            <w:rPr>
              <w:rFonts w:ascii="Times New Roman" w:eastAsia="仿宋_GB2312" w:cs="仿宋_GB2312"/>
              <w:i w:val="0"/>
              <w:iCs w:val="0"/>
              <w:sz w:val="24"/>
              <w:szCs w:val="24"/>
            </w:rPr>
            <w:t>1</w:t>
          </w:r>
          <w:r>
            <w:rPr>
              <w:rFonts w:hint="eastAsia" w:ascii="仿宋_GB2312" w:hAnsi="仿宋_GB2312" w:eastAsia="仿宋_GB2312" w:cs="仿宋_GB2312"/>
              <w:i w:val="0"/>
              <w:iCs w:val="0"/>
              <w:sz w:val="24"/>
              <w:szCs w:val="24"/>
            </w:rPr>
            <w:t>.面临的机遇</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_Toc27523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"_Toc4562" </w:instrText>
          </w:r>
          <w:r>
            <w:fldChar w:fldCharType="separate"/>
          </w:r>
          <w:r>
            <w:rPr>
              <w:rFonts w:ascii="Times New Roman" w:eastAsia="仿宋_GB2312" w:cs="仿宋_GB2312"/>
              <w:i w:val="0"/>
              <w:iCs w:val="0"/>
              <w:sz w:val="24"/>
              <w:szCs w:val="24"/>
            </w:rPr>
            <w:t>2</w:t>
          </w:r>
          <w:r>
            <w:rPr>
              <w:rFonts w:hint="eastAsia" w:ascii="仿宋_GB2312" w:hAnsi="仿宋_GB2312" w:eastAsia="仿宋_GB2312" w:cs="仿宋_GB2312"/>
              <w:i w:val="0"/>
              <w:iCs w:val="0"/>
              <w:sz w:val="24"/>
              <w:szCs w:val="24"/>
            </w:rPr>
            <w:t>.面临的挑战</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_Toc4562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6</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8"/>
            <w:spacing w:line="480" w:lineRule="exact"/>
            <w:rPr>
              <w:rFonts w:ascii="黑体" w:hAnsi="黑体" w:eastAsia="黑体" w:cs="黑体"/>
              <w:szCs w:val="24"/>
            </w:rPr>
          </w:pPr>
          <w:r>
            <w:fldChar w:fldCharType="begin"/>
          </w:r>
          <w:r>
            <w:instrText xml:space="preserve"> HYPERLINK \l "_Toc2819" </w:instrText>
          </w:r>
          <w:r>
            <w:fldChar w:fldCharType="separate"/>
          </w:r>
          <w:r>
            <w:rPr>
              <w:rFonts w:hint="eastAsia" w:ascii="黑体" w:hAnsi="黑体" w:eastAsia="黑体" w:cs="黑体"/>
              <w:szCs w:val="24"/>
            </w:rPr>
            <w:t>二、总体要求</w:t>
          </w:r>
          <w:r>
            <w:rPr>
              <w:rFonts w:ascii="黑体" w:hAnsi="黑体" w:eastAsia="黑体" w:cs="黑体"/>
              <w:szCs w:val="24"/>
            </w:rPr>
            <w:tab/>
          </w:r>
          <w:r>
            <w:rPr>
              <w:rFonts w:ascii="黑体" w:hAnsi="黑体" w:eastAsia="黑体" w:cs="黑体"/>
              <w:szCs w:val="24"/>
            </w:rPr>
            <w:fldChar w:fldCharType="begin"/>
          </w:r>
          <w:r>
            <w:rPr>
              <w:rFonts w:ascii="黑体" w:hAnsi="黑体" w:eastAsia="黑体" w:cs="黑体"/>
              <w:szCs w:val="24"/>
            </w:rPr>
            <w:instrText xml:space="preserve"> PAGEREF _Toc2819 \h </w:instrText>
          </w:r>
          <w:r>
            <w:rPr>
              <w:rFonts w:ascii="黑体" w:hAnsi="黑体" w:eastAsia="黑体" w:cs="黑体"/>
              <w:szCs w:val="24"/>
            </w:rPr>
            <w:fldChar w:fldCharType="separate"/>
          </w:r>
          <w:r>
            <w:rPr>
              <w:rFonts w:ascii="黑体" w:hAnsi="黑体" w:eastAsia="黑体" w:cs="黑体"/>
              <w:szCs w:val="24"/>
            </w:rPr>
            <w:t>10</w:t>
          </w:r>
          <w:r>
            <w:rPr>
              <w:rFonts w:ascii="黑体" w:hAnsi="黑体" w:eastAsia="黑体" w:cs="黑体"/>
              <w:szCs w:val="24"/>
            </w:rPr>
            <w:fldChar w:fldCharType="end"/>
          </w:r>
          <w:r>
            <w:rPr>
              <w:rFonts w:ascii="黑体" w:hAnsi="黑体" w:eastAsia="黑体" w:cs="黑体"/>
              <w:szCs w:val="24"/>
            </w:rPr>
            <w:fldChar w:fldCharType="end"/>
          </w:r>
        </w:p>
        <w:p>
          <w:pPr>
            <w:pStyle w:val="22"/>
            <w:spacing w:line="480" w:lineRule="exact"/>
            <w:rPr>
              <w:rFonts w:hint="eastAsia" w:ascii="仿宋_GB2312" w:hAnsi="仿宋_GB2312" w:eastAsia="仿宋_GB2312" w:cs="仿宋_GB2312"/>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"_Toc19268"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4"/>
            </w:rPr>
            <w:t>（一）指导思想</w:t>
          </w:r>
          <w:r>
            <w:rPr>
              <w:rFonts w:hint="eastAsia" w:ascii="仿宋_GB2312" w:hAnsi="仿宋_GB2312" w:eastAsia="仿宋_GB2312" w:cs="仿宋_GB2312"/>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_Toc19268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10</w:t>
          </w:r>
          <w:r>
            <w:rPr>
              <w:rFonts w:hint="eastAsia" w:ascii="仿宋_GB2312" w:hAnsi="仿宋_GB2312" w:eastAsia="仿宋_GB2312" w:cs="仿宋_GB2312"/>
              <w:szCs w:val="24"/>
            </w:rPr>
            <w:fldChar w:fldCharType="end"/>
          </w:r>
          <w:r>
            <w:rPr>
              <w:rFonts w:hint="eastAsia" w:ascii="仿宋_GB2312" w:hAnsi="仿宋_GB2312" w:eastAsia="仿宋_GB2312" w:cs="仿宋_GB2312"/>
              <w:szCs w:val="24"/>
            </w:rPr>
            <w:fldChar w:fldCharType="end"/>
          </w:r>
        </w:p>
        <w:p>
          <w:pPr>
            <w:pStyle w:val="22"/>
            <w:spacing w:line="480" w:lineRule="exact"/>
            <w:rPr>
              <w:rFonts w:ascii="仿宋_GB2312" w:hAnsi="仿宋_GB2312" w:cs="仿宋_GB2312"/>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"_Toc32541"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4"/>
            </w:rPr>
            <w:t>（</w:t>
          </w:r>
          <w:r>
            <w:rPr>
              <w:rFonts w:hint="eastAsia" w:ascii="仿宋_GB2312" w:hAnsi="仿宋_GB2312" w:eastAsia="仿宋_GB2312" w:cs="仿宋_GB2312"/>
              <w:szCs w:val="24"/>
              <w:lang w:eastAsia="zh-CN"/>
            </w:rPr>
            <w:t>二</w:t>
          </w:r>
          <w:r>
            <w:rPr>
              <w:rFonts w:hint="eastAsia" w:ascii="仿宋_GB2312" w:hAnsi="仿宋_GB2312" w:eastAsia="仿宋_GB2312" w:cs="仿宋_GB2312"/>
              <w:szCs w:val="24"/>
            </w:rPr>
            <w:t>）发展目标</w:t>
          </w:r>
          <w:r>
            <w:rPr>
              <w:rFonts w:hint="eastAsia" w:ascii="仿宋_GB2312" w:hAnsi="仿宋_GB2312" w:eastAsia="仿宋_GB2312" w:cs="仿宋_GB2312"/>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_Toc32541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10</w:t>
          </w:r>
          <w:r>
            <w:rPr>
              <w:rFonts w:hint="eastAsia" w:ascii="仿宋_GB2312" w:hAnsi="仿宋_GB2312" w:eastAsia="仿宋_GB2312" w:cs="仿宋_GB2312"/>
              <w:szCs w:val="24"/>
            </w:rPr>
            <w:fldChar w:fldCharType="end"/>
          </w:r>
          <w:r>
            <w:rPr>
              <w:rFonts w:hint="eastAsia" w:ascii="仿宋_GB2312" w:hAnsi="仿宋_GB2312" w:eastAsia="仿宋_GB2312" w:cs="仿宋_GB2312"/>
              <w:szCs w:val="24"/>
            </w:rPr>
            <w:fldChar w:fldCharType="end"/>
          </w:r>
        </w:p>
        <w:p>
          <w:pPr>
            <w:pStyle w:val="18"/>
            <w:spacing w:line="480" w:lineRule="exact"/>
            <w:rPr>
              <w:rFonts w:ascii="黑体" w:hAnsi="黑体" w:eastAsia="黑体" w:cs="黑体"/>
              <w:szCs w:val="24"/>
            </w:rPr>
          </w:pPr>
          <w:r>
            <w:fldChar w:fldCharType="begin"/>
          </w:r>
          <w:r>
            <w:instrText xml:space="preserve"> HYPERLINK \l "_Toc17737" </w:instrText>
          </w:r>
          <w:r>
            <w:fldChar w:fldCharType="separate"/>
          </w:r>
          <w:r>
            <w:rPr>
              <w:rFonts w:hint="eastAsia" w:ascii="黑体" w:hAnsi="黑体" w:eastAsia="黑体" w:cs="黑体"/>
              <w:szCs w:val="24"/>
            </w:rPr>
            <w:t>三、重点任务</w:t>
          </w:r>
          <w:r>
            <w:rPr>
              <w:rFonts w:ascii="黑体" w:hAnsi="黑体" w:eastAsia="黑体" w:cs="黑体"/>
              <w:szCs w:val="24"/>
            </w:rPr>
            <w:tab/>
          </w:r>
          <w:r>
            <w:rPr>
              <w:rFonts w:ascii="黑体" w:hAnsi="黑体" w:eastAsia="黑体" w:cs="黑体"/>
              <w:szCs w:val="24"/>
            </w:rPr>
            <w:fldChar w:fldCharType="begin"/>
          </w:r>
          <w:r>
            <w:rPr>
              <w:rFonts w:ascii="黑体" w:hAnsi="黑体" w:eastAsia="黑体" w:cs="黑体"/>
              <w:szCs w:val="24"/>
            </w:rPr>
            <w:instrText xml:space="preserve"> PAGEREF _Toc17737 \h </w:instrText>
          </w:r>
          <w:r>
            <w:rPr>
              <w:rFonts w:ascii="黑体" w:hAnsi="黑体" w:eastAsia="黑体" w:cs="黑体"/>
              <w:szCs w:val="24"/>
            </w:rPr>
            <w:fldChar w:fldCharType="separate"/>
          </w:r>
          <w:r>
            <w:rPr>
              <w:rFonts w:ascii="黑体" w:hAnsi="黑体" w:eastAsia="黑体" w:cs="黑体"/>
              <w:szCs w:val="24"/>
            </w:rPr>
            <w:t>11</w:t>
          </w:r>
          <w:r>
            <w:rPr>
              <w:rFonts w:ascii="黑体" w:hAnsi="黑体" w:eastAsia="黑体" w:cs="黑体"/>
              <w:szCs w:val="24"/>
            </w:rPr>
            <w:fldChar w:fldCharType="end"/>
          </w:r>
          <w:r>
            <w:rPr>
              <w:rFonts w:ascii="黑体" w:hAnsi="黑体" w:eastAsia="黑体" w:cs="黑体"/>
              <w:szCs w:val="24"/>
            </w:rPr>
            <w:fldChar w:fldCharType="end"/>
          </w:r>
        </w:p>
        <w:p>
          <w:pPr>
            <w:pStyle w:val="22"/>
            <w:spacing w:line="480" w:lineRule="exact"/>
            <w:rPr>
              <w:rFonts w:ascii="楷体" w:hAnsi="楷体" w:eastAsia="楷体" w:cs="楷体"/>
              <w:szCs w:val="24"/>
            </w:rPr>
          </w:pPr>
          <w:r>
            <w:fldChar w:fldCharType="begin"/>
          </w:r>
          <w:r>
            <w:instrText xml:space="preserve"> HYPERLINK \l "_Toc9131" </w:instrText>
          </w:r>
          <w:r>
            <w:fldChar w:fldCharType="separate"/>
          </w:r>
          <w:r>
            <w:rPr>
              <w:rFonts w:hint="eastAsia" w:ascii="楷体" w:hAnsi="楷体" w:eastAsia="楷体" w:cs="楷体"/>
              <w:szCs w:val="24"/>
            </w:rPr>
            <w:t>（一）推动工业加快发展，构建现代化产业体系</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_Toc9131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11</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"_Toc28291" </w:instrText>
          </w:r>
          <w:r>
            <w:fldChar w:fldCharType="separate"/>
          </w:r>
          <w:r>
            <w:rPr>
              <w:rFonts w:ascii="Times New Roman" w:eastAsia="仿宋_GB2312" w:cs="仿宋_GB2312"/>
              <w:i w:val="0"/>
              <w:iCs w:val="0"/>
              <w:sz w:val="24"/>
              <w:szCs w:val="24"/>
            </w:rPr>
            <w:t>1</w:t>
          </w:r>
          <w:r>
            <w:rPr>
              <w:rFonts w:hint="eastAsia" w:ascii="仿宋_GB2312" w:hAnsi="仿宋_GB2312" w:eastAsia="仿宋_GB2312" w:cs="仿宋_GB2312"/>
              <w:i w:val="0"/>
              <w:iCs w:val="0"/>
              <w:sz w:val="24"/>
              <w:szCs w:val="24"/>
            </w:rPr>
            <w:t>.大力发展优势产业</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_Toc28291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11</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"_Toc12788" </w:instrText>
          </w:r>
          <w:r>
            <w:fldChar w:fldCharType="separate"/>
          </w:r>
          <w:r>
            <w:rPr>
              <w:rFonts w:ascii="Times New Roman" w:eastAsia="仿宋_GB2312" w:cs="仿宋_GB2312"/>
              <w:i w:val="0"/>
              <w:iCs w:val="0"/>
              <w:sz w:val="24"/>
              <w:szCs w:val="24"/>
            </w:rPr>
            <w:t>2</w:t>
          </w:r>
          <w:r>
            <w:rPr>
              <w:rFonts w:hint="eastAsia" w:ascii="仿宋_GB2312" w:hAnsi="仿宋_GB2312" w:eastAsia="仿宋_GB2312" w:cs="仿宋_GB2312"/>
              <w:i w:val="0"/>
              <w:iCs w:val="0"/>
              <w:sz w:val="24"/>
              <w:szCs w:val="24"/>
            </w:rPr>
            <w:t>.推动传统产业提质增效</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_Toc12788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16</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"_Toc14819" </w:instrText>
          </w:r>
          <w:r>
            <w:fldChar w:fldCharType="separate"/>
          </w:r>
          <w:r>
            <w:rPr>
              <w:rFonts w:ascii="Times New Roman" w:eastAsia="仿宋_GB2312" w:cs="仿宋_GB2312"/>
              <w:i w:val="0"/>
              <w:iCs w:val="0"/>
              <w:sz w:val="24"/>
              <w:szCs w:val="24"/>
            </w:rPr>
            <w:t>3</w:t>
          </w:r>
          <w:r>
            <w:rPr>
              <w:rFonts w:hint="eastAsia" w:ascii="仿宋_GB2312" w:hAnsi="仿宋_GB2312" w:eastAsia="仿宋_GB2312" w:cs="仿宋_GB2312"/>
              <w:i w:val="0"/>
              <w:iCs w:val="0"/>
              <w:sz w:val="24"/>
              <w:szCs w:val="24"/>
            </w:rPr>
            <w:t>.科学布局新兴产业</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_Toc14819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19</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"_Toc12478" </w:instrText>
          </w:r>
          <w:r>
            <w:fldChar w:fldCharType="separate"/>
          </w:r>
          <w:r>
            <w:rPr>
              <w:rFonts w:ascii="Times New Roman" w:eastAsia="仿宋_GB2312" w:cs="仿宋_GB2312"/>
              <w:i w:val="0"/>
              <w:iCs w:val="0"/>
              <w:sz w:val="24"/>
              <w:szCs w:val="24"/>
            </w:rPr>
            <w:t>4</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rPr>
            <w:t>推动制造业与生产性服务业融合</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_Toc12478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21</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22"/>
            <w:spacing w:line="480" w:lineRule="exact"/>
            <w:rPr>
              <w:rFonts w:ascii="楷体" w:hAnsi="楷体" w:eastAsia="楷体" w:cs="楷体"/>
              <w:szCs w:val="24"/>
            </w:rPr>
          </w:pPr>
          <w:r>
            <w:fldChar w:fldCharType="begin"/>
          </w:r>
          <w:r>
            <w:instrText xml:space="preserve"> HYPERLINK \l "_Toc20455" </w:instrText>
          </w:r>
          <w:r>
            <w:fldChar w:fldCharType="separate"/>
          </w:r>
          <w:r>
            <w:rPr>
              <w:rFonts w:hint="eastAsia" w:ascii="楷体" w:hAnsi="楷体" w:eastAsia="楷体" w:cs="楷体"/>
              <w:szCs w:val="24"/>
            </w:rPr>
            <w:t>（二）推动产业基础高级化，提升工业产业发展承载力</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_Toc20455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22</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"_Toc6197" </w:instrText>
          </w:r>
          <w:r>
            <w:fldChar w:fldCharType="separate"/>
          </w:r>
          <w:r>
            <w:rPr>
              <w:rFonts w:ascii="Times New Roman" w:eastAsia="仿宋_GB2312" w:cs="仿宋_GB2312"/>
              <w:i w:val="0"/>
              <w:iCs w:val="0"/>
              <w:sz w:val="24"/>
              <w:szCs w:val="24"/>
            </w:rPr>
            <w:t>1</w:t>
          </w:r>
          <w:r>
            <w:rPr>
              <w:rFonts w:hint="eastAsia" w:ascii="仿宋_GB2312" w:hAnsi="仿宋_GB2312" w:eastAsia="仿宋_GB2312" w:cs="仿宋_GB2312"/>
              <w:i w:val="0"/>
              <w:iCs w:val="0"/>
              <w:sz w:val="24"/>
              <w:szCs w:val="24"/>
            </w:rPr>
            <w:t>.夯实工业创新基础能力</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_Toc6197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22</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"_Toc31516" </w:instrText>
          </w:r>
          <w:r>
            <w:fldChar w:fldCharType="separate"/>
          </w:r>
          <w:r>
            <w:rPr>
              <w:rFonts w:ascii="Times New Roman" w:eastAsia="仿宋_GB2312" w:cs="仿宋_GB2312"/>
              <w:i w:val="0"/>
              <w:iCs w:val="0"/>
              <w:sz w:val="24"/>
              <w:szCs w:val="24"/>
            </w:rPr>
            <w:t>2</w:t>
          </w:r>
          <w:r>
            <w:rPr>
              <w:rFonts w:hint="eastAsia" w:ascii="仿宋_GB2312" w:hAnsi="仿宋_GB2312" w:eastAsia="仿宋_GB2312" w:cs="仿宋_GB2312"/>
              <w:i w:val="0"/>
              <w:iCs w:val="0"/>
              <w:sz w:val="24"/>
              <w:szCs w:val="24"/>
            </w:rPr>
            <w:t>.深耕园区经济赋能工业发展</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_Toc31516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23</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"_Toc22365" </w:instrText>
          </w:r>
          <w:r>
            <w:fldChar w:fldCharType="separate"/>
          </w:r>
          <w:r>
            <w:rPr>
              <w:rFonts w:ascii="Times New Roman" w:eastAsia="仿宋_GB2312" w:cs="仿宋_GB2312"/>
              <w:i w:val="0"/>
              <w:iCs w:val="0"/>
              <w:sz w:val="24"/>
              <w:szCs w:val="24"/>
            </w:rPr>
            <w:t>3</w:t>
          </w:r>
          <w:r>
            <w:rPr>
              <w:rFonts w:hint="eastAsia" w:ascii="仿宋_GB2312" w:hAnsi="仿宋_GB2312" w:eastAsia="仿宋_GB2312" w:cs="仿宋_GB2312"/>
              <w:i w:val="0"/>
              <w:iCs w:val="0"/>
              <w:sz w:val="24"/>
              <w:szCs w:val="24"/>
            </w:rPr>
            <w:t>.推动工业品牌培育</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_Toc22365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25</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22"/>
            <w:spacing w:line="480" w:lineRule="exact"/>
            <w:rPr>
              <w:rFonts w:ascii="楷体" w:hAnsi="楷体" w:eastAsia="楷体" w:cs="楷体"/>
              <w:szCs w:val="24"/>
            </w:rPr>
          </w:pPr>
          <w:r>
            <w:fldChar w:fldCharType="begin"/>
          </w:r>
          <w:r>
            <w:instrText xml:space="preserve"> HYPERLINK \l "_Toc19049" </w:instrText>
          </w:r>
          <w:r>
            <w:fldChar w:fldCharType="separate"/>
          </w:r>
          <w:r>
            <w:rPr>
              <w:rFonts w:hint="eastAsia" w:ascii="楷体" w:hAnsi="楷体" w:eastAsia="楷体" w:cs="楷体"/>
              <w:szCs w:val="24"/>
            </w:rPr>
            <w:t>（三）实施重点产业“链长制”，打造具有竞争力的工业企业集群</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_Toc19049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26</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"_Toc21963" </w:instrText>
          </w:r>
          <w:r>
            <w:fldChar w:fldCharType="separate"/>
          </w:r>
          <w:r>
            <w:rPr>
              <w:rFonts w:ascii="Times New Roman" w:eastAsia="仿宋_GB2312" w:cs="仿宋_GB2312"/>
              <w:i w:val="0"/>
              <w:iCs w:val="0"/>
              <w:sz w:val="24"/>
              <w:szCs w:val="24"/>
            </w:rPr>
            <w:t>1</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
            </w:rPr>
            <w:t>实施重点产业“链长制”</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_Toc21963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26</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"_Toc21062" </w:instrText>
          </w:r>
          <w:r>
            <w:fldChar w:fldCharType="separate"/>
          </w:r>
          <w:r>
            <w:rPr>
              <w:rFonts w:ascii="Times New Roman" w:eastAsia="仿宋_GB2312" w:cs="仿宋_GB2312"/>
              <w:i w:val="0"/>
              <w:iCs w:val="0"/>
              <w:sz w:val="24"/>
              <w:szCs w:val="24"/>
            </w:rPr>
            <w:t>2</w:t>
          </w:r>
          <w:r>
            <w:rPr>
              <w:rFonts w:hint="eastAsia" w:ascii="仿宋_GB2312" w:hAnsi="仿宋_GB2312" w:eastAsia="仿宋_GB2312" w:cs="仿宋_GB2312"/>
              <w:i w:val="0"/>
              <w:iCs w:val="0"/>
              <w:sz w:val="24"/>
              <w:szCs w:val="24"/>
            </w:rPr>
            <w:t>.构建大中小企业梯队</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_Toc21062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26</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"_Toc23651" </w:instrText>
          </w:r>
          <w:r>
            <w:fldChar w:fldCharType="separate"/>
          </w:r>
          <w:r>
            <w:rPr>
              <w:rFonts w:ascii="Times New Roman" w:eastAsia="仿宋_GB2312" w:cs="仿宋_GB2312"/>
              <w:i w:val="0"/>
              <w:iCs w:val="0"/>
              <w:sz w:val="24"/>
              <w:szCs w:val="24"/>
            </w:rPr>
            <w:t>3</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
            </w:rPr>
            <w:t>优化</w:t>
          </w:r>
          <w:r>
            <w:rPr>
              <w:rFonts w:hint="eastAsia" w:ascii="仿宋_GB2312" w:hAnsi="仿宋_GB2312" w:eastAsia="仿宋_GB2312" w:cs="仿宋_GB2312"/>
              <w:i w:val="0"/>
              <w:iCs w:val="0"/>
              <w:sz w:val="24"/>
              <w:szCs w:val="24"/>
            </w:rPr>
            <w:t>企业</w:t>
          </w:r>
          <w:r>
            <w:rPr>
              <w:rFonts w:hint="eastAsia" w:ascii="仿宋_GB2312" w:hAnsi="仿宋_GB2312" w:eastAsia="仿宋_GB2312" w:cs="仿宋_GB2312"/>
              <w:i w:val="0"/>
              <w:iCs w:val="0"/>
              <w:sz w:val="24"/>
              <w:szCs w:val="24"/>
              <w:lang w:val="en"/>
            </w:rPr>
            <w:t>营商环境</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_Toc23651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27</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22"/>
            <w:spacing w:line="480" w:lineRule="exact"/>
            <w:rPr>
              <w:rFonts w:ascii="楷体" w:hAnsi="楷体" w:eastAsia="楷体" w:cs="楷体"/>
              <w:szCs w:val="24"/>
            </w:rPr>
          </w:pPr>
          <w:r>
            <w:fldChar w:fldCharType="begin"/>
          </w:r>
          <w:r>
            <w:instrText xml:space="preserve"> HYPERLINK \l "_Toc27916" </w:instrText>
          </w:r>
          <w:r>
            <w:fldChar w:fldCharType="separate"/>
          </w:r>
          <w:r>
            <w:rPr>
              <w:rFonts w:hint="eastAsia" w:ascii="楷体" w:hAnsi="楷体" w:eastAsia="楷体" w:cs="楷体"/>
              <w:szCs w:val="24"/>
            </w:rPr>
            <w:t>（四）加快绿色低碳转型，赋能工业高质量发展</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_Toc27916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28</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"_Toc25855" </w:instrText>
          </w:r>
          <w:r>
            <w:fldChar w:fldCharType="separate"/>
          </w:r>
          <w:r>
            <w:rPr>
              <w:rFonts w:ascii="Times New Roman" w:eastAsia="仿宋_GB2312" w:cs="仿宋_GB2312"/>
              <w:i w:val="0"/>
              <w:iCs w:val="0"/>
              <w:sz w:val="24"/>
              <w:szCs w:val="24"/>
            </w:rPr>
            <w:t>1</w:t>
          </w:r>
          <w:r>
            <w:rPr>
              <w:rFonts w:hint="eastAsia" w:ascii="仿宋_GB2312" w:hAnsi="仿宋_GB2312" w:eastAsia="仿宋_GB2312" w:cs="仿宋_GB2312"/>
              <w:i w:val="0"/>
              <w:iCs w:val="0"/>
              <w:sz w:val="24"/>
              <w:szCs w:val="24"/>
            </w:rPr>
            <w:t>.坚持绿色低碳发展</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_Toc25855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28</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"_Toc6799" </w:instrText>
          </w:r>
          <w:r>
            <w:fldChar w:fldCharType="separate"/>
          </w:r>
          <w:r>
            <w:rPr>
              <w:rFonts w:ascii="Times New Roman" w:eastAsia="仿宋_GB2312" w:cs="仿宋_GB2312"/>
              <w:i w:val="0"/>
              <w:iCs w:val="0"/>
              <w:sz w:val="24"/>
              <w:szCs w:val="24"/>
            </w:rPr>
            <w:t>2</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rPr>
            <w:t>构建绿色能源供给体系</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_Toc6799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28</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"_Toc4118" </w:instrText>
          </w:r>
          <w:r>
            <w:fldChar w:fldCharType="separate"/>
          </w:r>
          <w:r>
            <w:rPr>
              <w:rFonts w:ascii="Times New Roman" w:eastAsia="仿宋_GB2312" w:cs="仿宋_GB2312"/>
              <w:i w:val="0"/>
              <w:iCs w:val="0"/>
              <w:sz w:val="24"/>
              <w:szCs w:val="24"/>
            </w:rPr>
            <w:t>3</w:t>
          </w:r>
          <w:r>
            <w:rPr>
              <w:rFonts w:hint="eastAsia" w:ascii="仿宋_GB2312" w:hAnsi="仿宋_GB2312" w:eastAsia="仿宋_GB2312" w:cs="仿宋_GB2312"/>
              <w:i w:val="0"/>
              <w:iCs w:val="0"/>
              <w:sz w:val="24"/>
              <w:szCs w:val="24"/>
            </w:rPr>
            <w:t>.强化低碳技术创新</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_Toc4118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29</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"_Toc24976" </w:instrText>
          </w:r>
          <w:r>
            <w:fldChar w:fldCharType="separate"/>
          </w:r>
          <w:r>
            <w:rPr>
              <w:rFonts w:ascii="Times New Roman" w:eastAsia="仿宋_GB2312" w:cs="仿宋_GB2312"/>
              <w:i w:val="0"/>
              <w:iCs w:val="0"/>
              <w:sz w:val="24"/>
              <w:szCs w:val="24"/>
            </w:rPr>
            <w:t>4</w:t>
          </w:r>
          <w:r>
            <w:rPr>
              <w:rFonts w:hint="eastAsia" w:ascii="仿宋_GB2312" w:hAnsi="仿宋_GB2312" w:eastAsia="仿宋_GB2312" w:cs="仿宋_GB2312"/>
              <w:i w:val="0"/>
              <w:iCs w:val="0"/>
              <w:sz w:val="24"/>
              <w:szCs w:val="24"/>
            </w:rPr>
            <w:t>.完善绿色低碳发展政策</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_Toc24976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30</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22"/>
            <w:spacing w:line="480" w:lineRule="exact"/>
            <w:rPr>
              <w:rFonts w:ascii="楷体" w:hAnsi="楷体" w:eastAsia="楷体" w:cs="楷体"/>
              <w:szCs w:val="24"/>
            </w:rPr>
          </w:pPr>
          <w:r>
            <w:fldChar w:fldCharType="begin"/>
          </w:r>
          <w:r>
            <w:instrText xml:space="preserve"> HYPERLINK \l "_Toc14564" </w:instrText>
          </w:r>
          <w:r>
            <w:fldChar w:fldCharType="separate"/>
          </w:r>
          <w:r>
            <w:rPr>
              <w:rFonts w:hint="eastAsia" w:ascii="楷体" w:hAnsi="楷体" w:eastAsia="楷体" w:cs="楷体"/>
              <w:szCs w:val="24"/>
            </w:rPr>
            <w:t>（五）增强数字基础支撑能力，筑牢数字林芝发展基础</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_Toc14564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31</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"_Toc27093" </w:instrText>
          </w:r>
          <w:r>
            <w:fldChar w:fldCharType="separate"/>
          </w:r>
          <w:r>
            <w:rPr>
              <w:rFonts w:ascii="Times New Roman" w:eastAsia="仿宋_GB2312" w:cs="仿宋_GB2312"/>
              <w:i w:val="0"/>
              <w:iCs w:val="0"/>
              <w:sz w:val="24"/>
              <w:szCs w:val="24"/>
            </w:rPr>
            <w:t>1</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rPr>
            <w:t>完善通信网络基础设施</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_Toc27093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31</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"_Toc9129" </w:instrText>
          </w:r>
          <w:r>
            <w:fldChar w:fldCharType="separate"/>
          </w:r>
          <w:r>
            <w:rPr>
              <w:rFonts w:ascii="Times New Roman" w:eastAsia="仿宋_GB2312" w:cs="仿宋_GB2312"/>
              <w:i w:val="0"/>
              <w:iCs w:val="0"/>
              <w:sz w:val="24"/>
              <w:szCs w:val="24"/>
            </w:rPr>
            <w:t>2</w:t>
          </w:r>
          <w:r>
            <w:rPr>
              <w:rFonts w:hint="eastAsia" w:ascii="仿宋_GB2312" w:hAnsi="仿宋_GB2312" w:eastAsia="仿宋_GB2312" w:cs="仿宋_GB2312"/>
              <w:i w:val="0"/>
              <w:iCs w:val="0"/>
              <w:sz w:val="24"/>
              <w:szCs w:val="24"/>
            </w:rPr>
            <w:t>.全面提升基础服务能力</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_Toc9129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32</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"_Toc31717" </w:instrText>
          </w:r>
          <w:r>
            <w:fldChar w:fldCharType="separate"/>
          </w:r>
          <w:r>
            <w:rPr>
              <w:rFonts w:ascii="Times New Roman" w:eastAsia="仿宋_GB2312" w:cs="仿宋_GB2312"/>
              <w:i w:val="0"/>
              <w:iCs w:val="0"/>
              <w:sz w:val="24"/>
              <w:szCs w:val="24"/>
            </w:rPr>
            <w:t>3</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rPr>
            <w:t>完善</w:t>
          </w:r>
          <w:r>
            <w:rPr>
              <w:rFonts w:hint="eastAsia" w:ascii="仿宋_GB2312" w:hAnsi="仿宋_GB2312" w:eastAsia="仿宋_GB2312" w:cs="仿宋_GB2312"/>
              <w:i w:val="0"/>
              <w:iCs w:val="0"/>
              <w:sz w:val="24"/>
              <w:szCs w:val="24"/>
              <w:lang w:bidi="ar"/>
            </w:rPr>
            <w:t>共性技术应用平台</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_Toc31717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33</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"_Toc24306" </w:instrText>
          </w:r>
          <w:r>
            <w:fldChar w:fldCharType="separate"/>
          </w:r>
          <w:r>
            <w:rPr>
              <w:rFonts w:ascii="Times New Roman" w:eastAsia="仿宋_GB2312" w:cs="仿宋_GB2312"/>
              <w:i w:val="0"/>
              <w:iCs w:val="0"/>
              <w:sz w:val="24"/>
              <w:szCs w:val="24"/>
            </w:rPr>
            <w:t>4</w:t>
          </w:r>
          <w:r>
            <w:rPr>
              <w:rFonts w:hint="eastAsia" w:ascii="仿宋_GB2312" w:hAnsi="仿宋_GB2312" w:eastAsia="仿宋_GB2312" w:cs="仿宋_GB2312"/>
              <w:i w:val="0"/>
              <w:iCs w:val="0"/>
              <w:sz w:val="24"/>
              <w:szCs w:val="24"/>
            </w:rPr>
            <w:t>.精进提质一网统管平台</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_Toc24306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33</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"_Toc15291" </w:instrText>
          </w:r>
          <w:r>
            <w:fldChar w:fldCharType="separate"/>
          </w:r>
          <w:r>
            <w:rPr>
              <w:rFonts w:ascii="Times New Roman" w:eastAsia="仿宋_GB2312" w:cs="仿宋_GB2312"/>
              <w:i w:val="0"/>
              <w:iCs w:val="0"/>
              <w:sz w:val="24"/>
              <w:szCs w:val="24"/>
            </w:rPr>
            <w:t>5</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rPr>
            <w:t>构建一体化数据管理体系</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_Toc15291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34</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"_Toc30726" </w:instrText>
          </w:r>
          <w:r>
            <w:fldChar w:fldCharType="separate"/>
          </w:r>
          <w:r>
            <w:rPr>
              <w:rFonts w:ascii="Times New Roman" w:eastAsia="仿宋_GB2312" w:cs="仿宋_GB2312"/>
              <w:i w:val="0"/>
              <w:iCs w:val="0"/>
              <w:sz w:val="24"/>
              <w:szCs w:val="24"/>
            </w:rPr>
            <w:t>6</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rPr>
            <w:t>构建网络安全保障体系</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_Toc30726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34</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22"/>
            <w:spacing w:line="480" w:lineRule="exact"/>
            <w:rPr>
              <w:rFonts w:ascii="楷体" w:hAnsi="楷体" w:eastAsia="楷体" w:cs="楷体"/>
              <w:szCs w:val="24"/>
            </w:rPr>
          </w:pPr>
          <w:r>
            <w:fldChar w:fldCharType="begin"/>
          </w:r>
          <w:r>
            <w:instrText xml:space="preserve"> HYPERLINK \l "_Toc24038" </w:instrText>
          </w:r>
          <w:r>
            <w:fldChar w:fldCharType="separate"/>
          </w:r>
          <w:r>
            <w:rPr>
              <w:rFonts w:hint="eastAsia" w:ascii="楷体" w:hAnsi="楷体" w:eastAsia="楷体" w:cs="楷体"/>
              <w:szCs w:val="24"/>
            </w:rPr>
            <w:t>（六）深化数字场景应用，加快推动数字化转型</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_Toc24038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35</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"_Toc25585" </w:instrText>
          </w:r>
          <w:r>
            <w:fldChar w:fldCharType="separate"/>
          </w:r>
          <w:r>
            <w:rPr>
              <w:rFonts w:ascii="Times New Roman" w:eastAsia="仿宋_GB2312" w:cs="仿宋_GB2312"/>
              <w:i w:val="0"/>
              <w:iCs w:val="0"/>
              <w:sz w:val="24"/>
              <w:szCs w:val="24"/>
            </w:rPr>
            <w:t>1</w:t>
          </w:r>
          <w:r>
            <w:rPr>
              <w:rFonts w:hint="eastAsia" w:ascii="仿宋_GB2312" w:hAnsi="仿宋_GB2312" w:eastAsia="仿宋_GB2312" w:cs="仿宋_GB2312"/>
              <w:i w:val="0"/>
              <w:iCs w:val="0"/>
              <w:sz w:val="24"/>
              <w:szCs w:val="24"/>
            </w:rPr>
            <w:t>.提升数字政府履职能力</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_Toc25585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35</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"_Toc21244" </w:instrText>
          </w:r>
          <w:r>
            <w:fldChar w:fldCharType="separate"/>
          </w:r>
          <w:r>
            <w:rPr>
              <w:rFonts w:ascii="Times New Roman" w:eastAsia="仿宋_GB2312" w:cs="仿宋_GB2312"/>
              <w:i w:val="0"/>
              <w:iCs w:val="0"/>
              <w:sz w:val="24"/>
              <w:szCs w:val="24"/>
            </w:rPr>
            <w:t>2</w:t>
          </w:r>
          <w:r>
            <w:rPr>
              <w:rFonts w:hint="eastAsia" w:ascii="仿宋_GB2312" w:hAnsi="仿宋_GB2312" w:eastAsia="仿宋_GB2312" w:cs="仿宋_GB2312"/>
              <w:i w:val="0"/>
              <w:iCs w:val="0"/>
              <w:sz w:val="24"/>
              <w:szCs w:val="24"/>
            </w:rPr>
            <w:t>.全面深化数字社会建设</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_Toc21244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37</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"_Toc18890" </w:instrText>
          </w:r>
          <w:r>
            <w:fldChar w:fldCharType="separate"/>
          </w:r>
          <w:r>
            <w:rPr>
              <w:rFonts w:ascii="Times New Roman" w:eastAsia="仿宋_GB2312" w:cs="仿宋_GB2312"/>
              <w:i w:val="0"/>
              <w:iCs w:val="0"/>
              <w:sz w:val="24"/>
              <w:szCs w:val="24"/>
            </w:rPr>
            <w:t>3</w:t>
          </w:r>
          <w:r>
            <w:rPr>
              <w:rFonts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rPr>
            <w:t>建立健全保障体制机制</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_Toc18890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38</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22"/>
            <w:spacing w:line="480" w:lineRule="exact"/>
            <w:rPr>
              <w:rFonts w:ascii="楷体" w:hAnsi="楷体" w:eastAsia="楷体" w:cs="楷体"/>
              <w:szCs w:val="24"/>
            </w:rPr>
          </w:pPr>
          <w:r>
            <w:fldChar w:fldCharType="begin"/>
          </w:r>
          <w:r>
            <w:instrText xml:space="preserve"> HYPERLINK \l "_Toc836" </w:instrText>
          </w:r>
          <w:r>
            <w:fldChar w:fldCharType="separate"/>
          </w:r>
          <w:r>
            <w:rPr>
              <w:rFonts w:hint="eastAsia" w:ascii="楷体" w:hAnsi="楷体" w:eastAsia="楷体" w:cs="楷体"/>
              <w:szCs w:val="24"/>
            </w:rPr>
            <w:t>（七）优化数据要素配置，培育数字经济发展</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_Toc836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39</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"_Toc25" </w:instrText>
          </w:r>
          <w:r>
            <w:fldChar w:fldCharType="separate"/>
          </w:r>
          <w:r>
            <w:rPr>
              <w:rFonts w:ascii="Times New Roman" w:eastAsia="仿宋_GB2312" w:cs="仿宋_GB2312"/>
              <w:bCs/>
              <w:i w:val="0"/>
              <w:iCs w:val="0"/>
              <w:sz w:val="24"/>
              <w:szCs w:val="24"/>
            </w:rPr>
            <w:t>1</w:t>
          </w:r>
          <w:r>
            <w:rPr>
              <w:rFonts w:ascii="仿宋_GB2312" w:hAnsi="仿宋_GB2312" w:eastAsia="仿宋_GB2312" w:cs="仿宋_GB2312"/>
              <w:bCs/>
              <w:i w:val="0"/>
              <w:iCs w:val="0"/>
              <w:sz w:val="24"/>
              <w:szCs w:val="24"/>
            </w:rPr>
            <w:t>.</w:t>
          </w:r>
          <w:r>
            <w:rPr>
              <w:rFonts w:hint="eastAsia" w:ascii="仿宋_GB2312" w:hAnsi="仿宋_GB2312" w:eastAsia="仿宋_GB2312" w:cs="仿宋_GB2312"/>
              <w:bCs/>
              <w:i w:val="0"/>
              <w:iCs w:val="0"/>
              <w:sz w:val="24"/>
              <w:szCs w:val="24"/>
            </w:rPr>
            <w:t>推进产业数字化转型发展</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_Toc25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40</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"_Toc17663" </w:instrText>
          </w:r>
          <w:r>
            <w:fldChar w:fldCharType="separate"/>
          </w:r>
          <w:r>
            <w:rPr>
              <w:rFonts w:ascii="Times New Roman" w:eastAsia="仿宋_GB2312" w:cs="仿宋_GB2312"/>
              <w:bCs/>
              <w:i w:val="0"/>
              <w:iCs w:val="0"/>
              <w:sz w:val="24"/>
              <w:szCs w:val="24"/>
            </w:rPr>
            <w:t>2</w:t>
          </w:r>
          <w:r>
            <w:rPr>
              <w:rFonts w:ascii="仿宋_GB2312" w:hAnsi="仿宋_GB2312" w:eastAsia="仿宋_GB2312" w:cs="仿宋_GB2312"/>
              <w:bCs/>
              <w:i w:val="0"/>
              <w:iCs w:val="0"/>
              <w:sz w:val="24"/>
              <w:szCs w:val="24"/>
            </w:rPr>
            <w:t>.</w:t>
          </w:r>
          <w:r>
            <w:rPr>
              <w:rFonts w:hint="eastAsia" w:ascii="仿宋_GB2312" w:hAnsi="仿宋_GB2312" w:eastAsia="仿宋_GB2312" w:cs="仿宋_GB2312"/>
              <w:bCs/>
              <w:i w:val="0"/>
              <w:iCs w:val="0"/>
              <w:sz w:val="24"/>
              <w:szCs w:val="24"/>
            </w:rPr>
            <w:t>培育壮大高新数字产业化发展</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_Toc17663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41</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4"/>
            <w:tabs>
              <w:tab w:val="right" w:leader="dot" w:pos="8306"/>
            </w:tabs>
            <w:spacing w:line="480" w:lineRule="exact"/>
            <w:ind w:firstLine="0" w:firstLineChars="0"/>
            <w:rPr>
              <w:rFonts w:ascii="仿宋_GB2312" w:hAnsi="仿宋_GB2312" w:eastAsia="仿宋_GB2312" w:cs="仿宋_GB2312"/>
              <w:i w:val="0"/>
              <w:iCs w:val="0"/>
              <w:sz w:val="24"/>
              <w:szCs w:val="24"/>
            </w:rPr>
          </w:pPr>
          <w:r>
            <w:fldChar w:fldCharType="begin"/>
          </w:r>
          <w:r>
            <w:instrText xml:space="preserve"> HYPERLINK \l "_Toc24208" </w:instrText>
          </w:r>
          <w:r>
            <w:fldChar w:fldCharType="separate"/>
          </w:r>
          <w:r>
            <w:rPr>
              <w:rFonts w:ascii="Times New Roman" w:eastAsia="仿宋_GB2312" w:cs="仿宋_GB2312"/>
              <w:bCs/>
              <w:i w:val="0"/>
              <w:iCs w:val="0"/>
              <w:sz w:val="24"/>
              <w:szCs w:val="24"/>
            </w:rPr>
            <w:t>3</w:t>
          </w:r>
          <w:r>
            <w:rPr>
              <w:rFonts w:hint="eastAsia" w:ascii="仿宋_GB2312" w:hAnsi="仿宋_GB2312" w:eastAsia="仿宋_GB2312" w:cs="仿宋_GB2312"/>
              <w:bCs/>
              <w:i w:val="0"/>
              <w:iCs w:val="0"/>
              <w:sz w:val="24"/>
              <w:szCs w:val="24"/>
            </w:rPr>
            <w:t>.探索数据要素开发与数字价值释放</w:t>
          </w:r>
          <w:r>
            <w:rPr>
              <w:rFonts w:ascii="仿宋_GB2312" w:hAnsi="仿宋_GB2312" w:eastAsia="仿宋_GB2312" w:cs="仿宋_GB2312"/>
              <w:i w:val="0"/>
              <w:iCs w:val="0"/>
              <w:sz w:val="24"/>
              <w:szCs w:val="24"/>
            </w:rPr>
            <w:tab/>
          </w:r>
          <w:r>
            <w:rPr>
              <w:rFonts w:ascii="仿宋_GB2312" w:hAnsi="仿宋_GB2312" w:eastAsia="仿宋_GB2312" w:cs="仿宋_GB2312"/>
              <w:i w:val="0"/>
              <w:iCs w:val="0"/>
              <w:sz w:val="24"/>
              <w:szCs w:val="24"/>
            </w:rPr>
            <w:fldChar w:fldCharType="begin"/>
          </w:r>
          <w:r>
            <w:rPr>
              <w:rFonts w:ascii="仿宋_GB2312" w:hAnsi="仿宋_GB2312" w:eastAsia="仿宋_GB2312" w:cs="仿宋_GB2312"/>
              <w:i w:val="0"/>
              <w:iCs w:val="0"/>
              <w:sz w:val="24"/>
              <w:szCs w:val="24"/>
            </w:rPr>
            <w:instrText xml:space="preserve"> PAGEREF _Toc24208 \h </w:instrText>
          </w:r>
          <w:r>
            <w:rPr>
              <w:rFonts w:ascii="仿宋_GB2312" w:hAnsi="仿宋_GB2312" w:eastAsia="仿宋_GB2312" w:cs="仿宋_GB2312"/>
              <w:i w:val="0"/>
              <w:iCs w:val="0"/>
              <w:sz w:val="24"/>
              <w:szCs w:val="24"/>
            </w:rPr>
            <w:fldChar w:fldCharType="separate"/>
          </w:r>
          <w:r>
            <w:rPr>
              <w:rFonts w:ascii="仿宋_GB2312" w:hAnsi="仿宋_GB2312" w:eastAsia="仿宋_GB2312" w:cs="仿宋_GB2312"/>
              <w:i w:val="0"/>
              <w:iCs w:val="0"/>
              <w:sz w:val="24"/>
              <w:szCs w:val="24"/>
            </w:rPr>
            <w:t>42</w:t>
          </w:r>
          <w:r>
            <w:rPr>
              <w:rFonts w:ascii="仿宋_GB2312" w:hAnsi="仿宋_GB2312" w:eastAsia="仿宋_GB2312" w:cs="仿宋_GB2312"/>
              <w:i w:val="0"/>
              <w:iCs w:val="0"/>
              <w:sz w:val="24"/>
              <w:szCs w:val="24"/>
            </w:rPr>
            <w:fldChar w:fldCharType="end"/>
          </w:r>
          <w:r>
            <w:rPr>
              <w:rFonts w:ascii="仿宋_GB2312" w:hAnsi="仿宋_GB2312" w:eastAsia="仿宋_GB2312" w:cs="仿宋_GB2312"/>
              <w:i w:val="0"/>
              <w:iCs w:val="0"/>
              <w:sz w:val="24"/>
              <w:szCs w:val="24"/>
            </w:rPr>
            <w:fldChar w:fldCharType="end"/>
          </w:r>
        </w:p>
        <w:p>
          <w:pPr>
            <w:pStyle w:val="18"/>
            <w:spacing w:line="480" w:lineRule="exact"/>
            <w:rPr>
              <w:rFonts w:ascii="黑体" w:hAnsi="黑体" w:eastAsia="黑体" w:cs="黑体"/>
              <w:szCs w:val="24"/>
            </w:rPr>
          </w:pPr>
          <w:r>
            <w:fldChar w:fldCharType="begin"/>
          </w:r>
          <w:r>
            <w:instrText xml:space="preserve"> HYPERLINK \l "_Toc18880" </w:instrText>
          </w:r>
          <w:r>
            <w:fldChar w:fldCharType="separate"/>
          </w:r>
          <w:r>
            <w:rPr>
              <w:rFonts w:hint="eastAsia" w:ascii="黑体" w:hAnsi="黑体" w:eastAsia="黑体" w:cs="黑体"/>
              <w:szCs w:val="24"/>
            </w:rPr>
            <w:t>四、保障措施</w:t>
          </w:r>
          <w:r>
            <w:rPr>
              <w:rFonts w:ascii="黑体" w:hAnsi="黑体" w:eastAsia="黑体" w:cs="黑体"/>
              <w:szCs w:val="24"/>
            </w:rPr>
            <w:tab/>
          </w:r>
          <w:r>
            <w:rPr>
              <w:rFonts w:ascii="黑体" w:hAnsi="黑体" w:eastAsia="黑体" w:cs="黑体"/>
              <w:szCs w:val="24"/>
            </w:rPr>
            <w:fldChar w:fldCharType="begin"/>
          </w:r>
          <w:r>
            <w:rPr>
              <w:rFonts w:ascii="黑体" w:hAnsi="黑体" w:eastAsia="黑体" w:cs="黑体"/>
              <w:szCs w:val="24"/>
            </w:rPr>
            <w:instrText xml:space="preserve"> PAGEREF _Toc18880 \h </w:instrText>
          </w:r>
          <w:r>
            <w:rPr>
              <w:rFonts w:ascii="黑体" w:hAnsi="黑体" w:eastAsia="黑体" w:cs="黑体"/>
              <w:szCs w:val="24"/>
            </w:rPr>
            <w:fldChar w:fldCharType="separate"/>
          </w:r>
          <w:r>
            <w:rPr>
              <w:rFonts w:ascii="黑体" w:hAnsi="黑体" w:eastAsia="黑体" w:cs="黑体"/>
              <w:szCs w:val="24"/>
            </w:rPr>
            <w:t>44</w:t>
          </w:r>
          <w:r>
            <w:rPr>
              <w:rFonts w:ascii="黑体" w:hAnsi="黑体" w:eastAsia="黑体" w:cs="黑体"/>
              <w:szCs w:val="24"/>
            </w:rPr>
            <w:fldChar w:fldCharType="end"/>
          </w:r>
          <w:r>
            <w:rPr>
              <w:rFonts w:ascii="黑体" w:hAnsi="黑体" w:eastAsia="黑体" w:cs="黑体"/>
              <w:szCs w:val="24"/>
            </w:rPr>
            <w:fldChar w:fldCharType="end"/>
          </w:r>
        </w:p>
        <w:p>
          <w:pPr>
            <w:pStyle w:val="22"/>
            <w:spacing w:line="480" w:lineRule="exact"/>
            <w:rPr>
              <w:rFonts w:ascii="楷体" w:hAnsi="楷体" w:eastAsia="楷体" w:cs="楷体"/>
              <w:szCs w:val="24"/>
            </w:rPr>
          </w:pPr>
          <w:r>
            <w:fldChar w:fldCharType="begin"/>
          </w:r>
          <w:r>
            <w:instrText xml:space="preserve"> HYPERLINK \l "_Toc20087" </w:instrText>
          </w:r>
          <w:r>
            <w:fldChar w:fldCharType="separate"/>
          </w:r>
          <w:r>
            <w:rPr>
              <w:rFonts w:hint="eastAsia" w:ascii="楷体" w:hAnsi="楷体" w:eastAsia="楷体" w:cs="楷体"/>
              <w:szCs w:val="24"/>
            </w:rPr>
            <w:t>（一）加强党的领导</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_Toc20087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44</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22"/>
            <w:spacing w:line="480" w:lineRule="exact"/>
            <w:rPr>
              <w:rFonts w:ascii="楷体" w:hAnsi="楷体" w:eastAsia="楷体" w:cs="楷体"/>
              <w:szCs w:val="24"/>
            </w:rPr>
          </w:pPr>
          <w:r>
            <w:fldChar w:fldCharType="begin"/>
          </w:r>
          <w:r>
            <w:instrText xml:space="preserve"> HYPERLINK \l "_Toc25516" </w:instrText>
          </w:r>
          <w:r>
            <w:fldChar w:fldCharType="separate"/>
          </w:r>
          <w:r>
            <w:rPr>
              <w:rFonts w:hint="eastAsia" w:ascii="楷体" w:hAnsi="楷体" w:eastAsia="楷体" w:cs="楷体"/>
              <w:szCs w:val="24"/>
            </w:rPr>
            <w:t>（二）强化要素保障</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_Toc25516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44</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22"/>
            <w:spacing w:line="480" w:lineRule="exact"/>
            <w:rPr>
              <w:rFonts w:ascii="楷体" w:hAnsi="楷体" w:eastAsia="楷体" w:cs="楷体"/>
              <w:szCs w:val="24"/>
            </w:rPr>
          </w:pPr>
          <w:r>
            <w:fldChar w:fldCharType="begin"/>
          </w:r>
          <w:r>
            <w:instrText xml:space="preserve"> HYPERLINK \l "_Toc6002" </w:instrText>
          </w:r>
          <w:r>
            <w:fldChar w:fldCharType="separate"/>
          </w:r>
          <w:r>
            <w:rPr>
              <w:rFonts w:hint="eastAsia" w:ascii="楷体" w:hAnsi="楷体" w:eastAsia="楷体" w:cs="楷体"/>
              <w:szCs w:val="24"/>
            </w:rPr>
            <w:t>（三）优化产业政策</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_Toc6002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45</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22"/>
            <w:spacing w:line="480" w:lineRule="exact"/>
            <w:rPr>
              <w:rFonts w:ascii="楷体" w:hAnsi="楷体" w:eastAsia="楷体" w:cs="楷体"/>
              <w:szCs w:val="24"/>
            </w:rPr>
          </w:pPr>
          <w:r>
            <w:fldChar w:fldCharType="begin"/>
          </w:r>
          <w:r>
            <w:instrText xml:space="preserve"> HYPERLINK \l "_Toc18846" </w:instrText>
          </w:r>
          <w:r>
            <w:fldChar w:fldCharType="separate"/>
          </w:r>
          <w:r>
            <w:rPr>
              <w:rFonts w:hint="eastAsia" w:ascii="楷体" w:hAnsi="楷体" w:eastAsia="楷体" w:cs="楷体"/>
              <w:szCs w:val="24"/>
            </w:rPr>
            <w:t>（四）坚持安全发展</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_Toc18846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45</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pStyle w:val="22"/>
            <w:spacing w:line="480" w:lineRule="exact"/>
          </w:pPr>
          <w:r>
            <w:fldChar w:fldCharType="begin"/>
          </w:r>
          <w:r>
            <w:instrText xml:space="preserve"> HYPERLINK \l "_Toc5010" </w:instrText>
          </w:r>
          <w:r>
            <w:fldChar w:fldCharType="separate"/>
          </w:r>
          <w:r>
            <w:rPr>
              <w:rFonts w:hint="eastAsia" w:ascii="楷体" w:hAnsi="楷体" w:eastAsia="楷体" w:cs="楷体"/>
              <w:szCs w:val="24"/>
            </w:rPr>
            <w:t>（五）强化环境约束</w:t>
          </w:r>
          <w:r>
            <w:rPr>
              <w:rFonts w:ascii="楷体" w:hAnsi="楷体" w:eastAsia="楷体" w:cs="楷体"/>
              <w:szCs w:val="24"/>
            </w:rPr>
            <w:tab/>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PAGEREF _Toc5010 \h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4"/>
            </w:rPr>
            <w:t>46</w:t>
          </w:r>
          <w:r>
            <w:rPr>
              <w:rFonts w:hint="eastAsia" w:ascii="仿宋_GB2312" w:hAnsi="仿宋_GB2312" w:eastAsia="仿宋_GB2312" w:cs="仿宋_GB2312"/>
              <w:szCs w:val="24"/>
            </w:rPr>
            <w:fldChar w:fldCharType="end"/>
          </w:r>
          <w:r>
            <w:rPr>
              <w:rFonts w:ascii="楷体" w:hAnsi="楷体" w:eastAsia="楷体" w:cs="楷体"/>
              <w:szCs w:val="24"/>
            </w:rPr>
            <w:fldChar w:fldCharType="end"/>
          </w:r>
        </w:p>
        <w:p>
          <w:pPr>
            <w:ind w:firstLine="0" w:firstLineChars="0"/>
            <w:jc w:val="left"/>
            <w:rPr>
              <w:rFonts w:ascii="黑体" w:hAnsi="黑体" w:eastAsia="黑体"/>
            </w:rPr>
          </w:pPr>
          <w:r>
            <w:rPr>
              <w:rFonts w:hint="eastAsia" w:ascii="仿宋_GB2312" w:hAnsi="仿宋_GB2312" w:cs="仿宋_GB2312"/>
              <w:sz w:val="24"/>
              <w:szCs w:val="24"/>
            </w:rPr>
            <w:fldChar w:fldCharType="end"/>
          </w:r>
        </w:p>
      </w:sdtContent>
    </w:sdt>
    <w:p>
      <w:pPr>
        <w:ind w:firstLine="0" w:firstLineChars="0"/>
        <w:jc w:val="left"/>
        <w:rPr>
          <w:rFonts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titlePg/>
          <w:docGrid w:type="lines" w:linePitch="435" w:charSpace="0"/>
        </w:sectPr>
      </w:pPr>
    </w:p>
    <w:p>
      <w:pPr>
        <w:pageBreakBefore w:val="0"/>
        <w:kinsoku/>
        <w:wordWrap/>
        <w:overflowPunct/>
        <w:topLinePunct w:val="0"/>
        <w:autoSpaceDE/>
        <w:bidi w:val="0"/>
        <w:snapToGrid/>
        <w:spacing w:line="560" w:lineRule="exact"/>
        <w:ind w:firstLine="0" w:firstLineChars="0"/>
        <w:jc w:val="center"/>
        <w:textAlignment w:val="auto"/>
        <w:rPr>
          <w:rFonts w:ascii="黑体" w:hAnsi="黑体" w:eastAsia="黑体"/>
        </w:rPr>
      </w:pPr>
      <w:r>
        <w:rPr>
          <w:rFonts w:hint="eastAsia" w:ascii="黑体" w:hAnsi="黑体" w:eastAsia="黑体"/>
        </w:rPr>
        <w:t>前 言</w:t>
      </w:r>
    </w:p>
    <w:p>
      <w:pPr>
        <w:pageBreakBefore w:val="0"/>
        <w:kinsoku/>
        <w:wordWrap/>
        <w:overflowPunct/>
        <w:topLinePunct w:val="0"/>
        <w:autoSpaceDE/>
        <w:bidi w:val="0"/>
        <w:snapToGrid/>
        <w:spacing w:line="560" w:lineRule="exact"/>
        <w:ind w:firstLine="640"/>
        <w:textAlignment w:val="auto"/>
      </w:pPr>
      <w:bookmarkStart w:id="0" w:name="_Toc216359765"/>
      <w:bookmarkStart w:id="1" w:name="_Toc216359386"/>
      <w:bookmarkStart w:id="2" w:name="_Toc216199928"/>
      <w:r>
        <w:rPr>
          <w:rFonts w:hint="eastAsia"/>
        </w:rPr>
        <w:t>为全面贯彻习近平总书记关于西藏工作的重要论述，落实新时代党的治藏方略，贯彻西藏自治区“十五五”时期产业发展与数字西藏建设有关部署以及《林芝市国民经济和社会发展第十五个五年规划和二</w:t>
      </w:r>
      <w:r>
        <w:rPr>
          <w:rFonts w:hint="eastAsia" w:ascii="微软雅黑" w:hAnsi="微软雅黑" w:eastAsia="微软雅黑" w:cs="微软雅黑"/>
        </w:rPr>
        <w:t>〇</w:t>
      </w:r>
      <w:r>
        <w:rPr>
          <w:rFonts w:hint="eastAsia"/>
        </w:rPr>
        <w:t>三五年远景目标纲要》，加快推动全市工业经济高质量发展和“数字林芝”建设，编制本规划。</w:t>
      </w:r>
    </w:p>
    <w:p>
      <w:pPr>
        <w:pStyle w:val="2"/>
        <w:pageBreakBefore w:val="0"/>
        <w:kinsoku/>
        <w:wordWrap/>
        <w:overflowPunct/>
        <w:topLinePunct w:val="0"/>
        <w:autoSpaceDE/>
        <w:bidi w:val="0"/>
        <w:snapToGrid/>
        <w:spacing w:line="560" w:lineRule="exact"/>
        <w:textAlignment w:val="auto"/>
      </w:pPr>
      <w:bookmarkStart w:id="3" w:name="_Toc16036"/>
      <w:bookmarkStart w:id="4" w:name="_Toc7713"/>
      <w:bookmarkStart w:id="5" w:name="_Toc227745176"/>
      <w:r>
        <w:rPr>
          <w:rFonts w:hint="eastAsia"/>
        </w:rPr>
        <w:t>一、发展环境</w:t>
      </w:r>
      <w:bookmarkEnd w:id="0"/>
      <w:bookmarkEnd w:id="1"/>
      <w:bookmarkEnd w:id="2"/>
      <w:bookmarkEnd w:id="3"/>
      <w:bookmarkEnd w:id="4"/>
      <w:bookmarkEnd w:id="5"/>
    </w:p>
    <w:p>
      <w:pPr>
        <w:pStyle w:val="3"/>
        <w:pageBreakBefore w:val="0"/>
        <w:kinsoku/>
        <w:wordWrap/>
        <w:overflowPunct/>
        <w:topLinePunct w:val="0"/>
        <w:autoSpaceDE/>
        <w:bidi w:val="0"/>
        <w:snapToGrid/>
        <w:spacing w:line="560" w:lineRule="exact"/>
        <w:textAlignment w:val="auto"/>
      </w:pPr>
      <w:bookmarkStart w:id="6" w:name="_Toc227745177"/>
      <w:bookmarkStart w:id="7" w:name="_Toc27832"/>
      <w:bookmarkStart w:id="8" w:name="_Toc8275"/>
      <w:bookmarkStart w:id="9" w:name="_Toc216359387"/>
      <w:bookmarkStart w:id="10" w:name="_Toc216199929"/>
      <w:bookmarkStart w:id="11" w:name="_Toc216359766"/>
      <w:r>
        <w:rPr>
          <w:rFonts w:hint="eastAsia"/>
        </w:rPr>
        <w:t>（一）“十四五”发展</w:t>
      </w:r>
      <w:bookmarkEnd w:id="6"/>
      <w:r>
        <w:rPr>
          <w:rFonts w:hint="eastAsia"/>
        </w:rPr>
        <w:t>成效</w:t>
      </w:r>
      <w:bookmarkEnd w:id="7"/>
      <w:bookmarkEnd w:id="8"/>
    </w:p>
    <w:p>
      <w:pPr>
        <w:pStyle w:val="14"/>
        <w:pageBreakBefore w:val="0"/>
        <w:tabs>
          <w:tab w:val="left" w:pos="4480"/>
        </w:tabs>
        <w:kinsoku/>
        <w:wordWrap/>
        <w:overflowPunct/>
        <w:topLinePunct w:val="0"/>
        <w:autoSpaceDE/>
        <w:bidi w:val="0"/>
        <w:snapToGrid/>
        <w:spacing w:line="560" w:lineRule="exact"/>
        <w:ind w:left="0" w:firstLine="643"/>
        <w:textAlignment w:val="auto"/>
        <w:rPr>
          <w:rFonts w:ascii="仿宋_GB2312" w:hAnsi="仿宋_GB2312" w:eastAsia="仿宋_GB2312"/>
          <w:i w:val="0"/>
          <w:iCs w:val="0"/>
          <w:sz w:val="32"/>
          <w:szCs w:val="32"/>
        </w:rPr>
      </w:pPr>
      <w:r>
        <w:rPr>
          <w:rFonts w:ascii="Times New Roman" w:eastAsia="仿宋_GB2312" w:cs="Times New Roman"/>
          <w:b/>
          <w:bCs/>
          <w:i w:val="0"/>
          <w:iCs w:val="0"/>
          <w:sz w:val="32"/>
          <w:szCs w:val="32"/>
        </w:rPr>
        <w:t>1</w:t>
      </w:r>
      <w:r>
        <w:rPr>
          <w:rFonts w:hint="eastAsia" w:ascii="仿宋_GB2312" w:hAnsi="仿宋_GB2312" w:eastAsia="仿宋_GB2312"/>
          <w:b/>
          <w:bCs/>
          <w:i w:val="0"/>
          <w:iCs w:val="0"/>
          <w:sz w:val="32"/>
          <w:szCs w:val="32"/>
        </w:rPr>
        <w:t>.工业实力稳步提升。</w:t>
      </w:r>
      <w:r>
        <w:rPr>
          <w:rFonts w:hint="eastAsia" w:ascii="仿宋_GB2312" w:hAnsi="仿宋_GB2312" w:eastAsia="仿宋_GB2312"/>
          <w:i w:val="0"/>
          <w:iCs w:val="0"/>
          <w:sz w:val="32"/>
          <w:szCs w:val="32"/>
        </w:rPr>
        <w:t>“十四五”以来，林芝市着力提升工业发展质效，工业经济实现稳中有进的良好局面。较“十三五”末全市规上工业总产值年均增速</w:t>
      </w:r>
      <w:r>
        <w:rPr>
          <w:rFonts w:ascii="Times New Roman" w:eastAsia="仿宋_GB2312" w:cs="Times New Roman"/>
          <w:i w:val="0"/>
          <w:iCs w:val="0"/>
          <w:sz w:val="32"/>
          <w:szCs w:val="32"/>
        </w:rPr>
        <w:t>16</w:t>
      </w:r>
      <w:r>
        <w:rPr>
          <w:rFonts w:ascii="仿宋_GB2312" w:hAnsi="仿宋_GB2312" w:eastAsia="仿宋_GB2312"/>
          <w:i w:val="0"/>
          <w:iCs w:val="0"/>
          <w:sz w:val="32"/>
          <w:szCs w:val="32"/>
        </w:rPr>
        <w:t>.</w:t>
      </w:r>
      <w:r>
        <w:rPr>
          <w:rFonts w:ascii="Times New Roman" w:eastAsia="仿宋_GB2312" w:cs="Times New Roman"/>
          <w:i w:val="0"/>
          <w:iCs w:val="0"/>
          <w:sz w:val="32"/>
          <w:szCs w:val="32"/>
        </w:rPr>
        <w:t>67</w:t>
      </w:r>
      <w:r>
        <w:rPr>
          <w:rFonts w:ascii="仿宋_GB2312" w:hAnsi="仿宋_GB2312" w:eastAsia="仿宋_GB2312"/>
          <w:i w:val="0"/>
          <w:iCs w:val="0"/>
          <w:sz w:val="32"/>
          <w:szCs w:val="32"/>
        </w:rPr>
        <w:t>%</w:t>
      </w:r>
      <w:r>
        <w:rPr>
          <w:rFonts w:hint="eastAsia" w:ascii="仿宋_GB2312" w:hAnsi="仿宋_GB2312" w:eastAsia="仿宋_GB2312"/>
          <w:i w:val="0"/>
          <w:iCs w:val="0"/>
          <w:sz w:val="32"/>
          <w:szCs w:val="32"/>
        </w:rPr>
        <w:t>；全市规上工业增加值年均增速</w:t>
      </w:r>
      <w:r>
        <w:rPr>
          <w:rFonts w:ascii="Times New Roman" w:eastAsia="仿宋_GB2312" w:cs="Times New Roman"/>
          <w:i w:val="0"/>
          <w:iCs w:val="0"/>
          <w:sz w:val="32"/>
          <w:szCs w:val="32"/>
        </w:rPr>
        <w:t>16</w:t>
      </w:r>
      <w:r>
        <w:rPr>
          <w:rFonts w:hint="eastAsia" w:ascii="仿宋_GB2312" w:hAnsi="仿宋_GB2312" w:eastAsia="仿宋_GB2312"/>
          <w:i w:val="0"/>
          <w:iCs w:val="0"/>
          <w:sz w:val="32"/>
          <w:szCs w:val="32"/>
        </w:rPr>
        <w:t>.</w:t>
      </w:r>
      <w:r>
        <w:rPr>
          <w:rFonts w:ascii="Times New Roman" w:eastAsia="仿宋_GB2312" w:cs="Times New Roman"/>
          <w:i w:val="0"/>
          <w:iCs w:val="0"/>
          <w:sz w:val="32"/>
          <w:szCs w:val="32"/>
        </w:rPr>
        <w:t>18</w:t>
      </w:r>
      <w:r>
        <w:rPr>
          <w:rFonts w:hint="eastAsia" w:ascii="仿宋_GB2312" w:hAnsi="仿宋_GB2312" w:eastAsia="仿宋_GB2312"/>
          <w:i w:val="0"/>
          <w:iCs w:val="0"/>
          <w:sz w:val="32"/>
          <w:szCs w:val="32"/>
        </w:rPr>
        <w:t>%；厚植绿色发展动能，“十四五”期间</w:t>
      </w:r>
      <w:r>
        <w:rPr>
          <w:rFonts w:hint="eastAsia" w:ascii="仿宋_GB2312" w:hAnsi="仿宋_GB2312" w:eastAsia="仿宋_GB2312"/>
          <w:i w:val="0"/>
          <w:iCs w:val="0"/>
          <w:sz w:val="32"/>
          <w:szCs w:val="32"/>
          <w:lang w:eastAsia="zh-CN"/>
        </w:rPr>
        <w:t>。</w:t>
      </w:r>
      <w:r>
        <w:rPr>
          <w:rFonts w:hint="eastAsia" w:ascii="仿宋_GB2312" w:hAnsi="仿宋_GB2312" w:eastAsia="仿宋_GB2312"/>
          <w:i w:val="0"/>
          <w:iCs w:val="0"/>
          <w:sz w:val="32"/>
          <w:szCs w:val="32"/>
        </w:rPr>
        <w:t>国家级绿色工厂</w:t>
      </w:r>
      <w:r>
        <w:rPr>
          <w:rFonts w:ascii="Times New Roman" w:eastAsia="仿宋_GB2312" w:cs="Times New Roman"/>
          <w:i w:val="0"/>
          <w:iCs w:val="0"/>
          <w:sz w:val="32"/>
          <w:szCs w:val="32"/>
        </w:rPr>
        <w:t>2</w:t>
      </w:r>
      <w:r>
        <w:rPr>
          <w:rFonts w:hint="eastAsia" w:ascii="仿宋_GB2312" w:hAnsi="仿宋_GB2312" w:eastAsia="仿宋_GB2312"/>
          <w:i w:val="0"/>
          <w:iCs w:val="0"/>
          <w:sz w:val="32"/>
          <w:szCs w:val="32"/>
        </w:rPr>
        <w:t>家，绿色工厂实现从无到有。累计培育自治区创新型中小企业</w:t>
      </w:r>
      <w:r>
        <w:rPr>
          <w:rFonts w:ascii="Times New Roman" w:eastAsia="仿宋_GB2312"/>
          <w:i w:val="0"/>
          <w:iCs w:val="0"/>
          <w:sz w:val="32"/>
          <w:szCs w:val="32"/>
        </w:rPr>
        <w:t>27</w:t>
      </w:r>
      <w:r>
        <w:rPr>
          <w:rFonts w:hint="eastAsia" w:ascii="仿宋_GB2312" w:hAnsi="仿宋_GB2312" w:eastAsia="仿宋_GB2312"/>
          <w:i w:val="0"/>
          <w:iCs w:val="0"/>
          <w:sz w:val="32"/>
          <w:szCs w:val="32"/>
        </w:rPr>
        <w:t>家、国家级专精特新“小巨人”企业</w:t>
      </w:r>
      <w:r>
        <w:rPr>
          <w:rFonts w:ascii="Times New Roman" w:eastAsia="仿宋_GB2312"/>
          <w:i w:val="0"/>
          <w:iCs w:val="0"/>
          <w:sz w:val="32"/>
          <w:szCs w:val="32"/>
        </w:rPr>
        <w:t>1</w:t>
      </w:r>
      <w:r>
        <w:rPr>
          <w:rFonts w:hint="eastAsia" w:ascii="仿宋_GB2312" w:hAnsi="仿宋_GB2312" w:eastAsia="仿宋_GB2312"/>
          <w:i w:val="0"/>
          <w:iCs w:val="0"/>
          <w:sz w:val="32"/>
          <w:szCs w:val="32"/>
        </w:rPr>
        <w:t>家、自治区绿色建材生产骨干企业</w:t>
      </w:r>
      <w:r>
        <w:rPr>
          <w:rFonts w:ascii="Times New Roman" w:eastAsia="仿宋_GB2312"/>
          <w:i w:val="0"/>
          <w:iCs w:val="0"/>
          <w:sz w:val="32"/>
          <w:szCs w:val="32"/>
        </w:rPr>
        <w:t>1</w:t>
      </w:r>
      <w:r>
        <w:rPr>
          <w:rFonts w:hint="eastAsia" w:ascii="仿宋_GB2312" w:hAnsi="仿宋_GB2312" w:eastAsia="仿宋_GB2312"/>
          <w:i w:val="0"/>
          <w:iCs w:val="0"/>
          <w:sz w:val="32"/>
          <w:szCs w:val="32"/>
        </w:rPr>
        <w:t>家。林芝经开区“一区多园”架构初步搭建，成为产业发展、经济增长重要平台。</w:t>
      </w:r>
    </w:p>
    <w:p>
      <w:pPr>
        <w:pageBreakBefore w:val="0"/>
        <w:kinsoku/>
        <w:wordWrap/>
        <w:overflowPunct/>
        <w:topLinePunct w:val="0"/>
        <w:autoSpaceDE/>
        <w:bidi w:val="0"/>
        <w:snapToGrid/>
        <w:spacing w:line="560" w:lineRule="exact"/>
        <w:ind w:firstLine="643"/>
        <w:textAlignment w:val="auto"/>
        <w:rPr>
          <w:rFonts w:hint="eastAsia"/>
        </w:rPr>
      </w:pPr>
      <w:r>
        <w:rPr>
          <w:rFonts w:cs="Times New Roman"/>
          <w:b/>
          <w:bCs/>
        </w:rPr>
        <w:t>2</w:t>
      </w:r>
      <w:r>
        <w:rPr>
          <w:rFonts w:hint="eastAsia"/>
          <w:b/>
          <w:bCs/>
        </w:rPr>
        <w:t>.优势</w:t>
      </w:r>
      <w:r>
        <w:rPr>
          <w:b/>
          <w:bCs/>
        </w:rPr>
        <w:t>产业加快发展。</w:t>
      </w:r>
      <w:r>
        <w:rPr>
          <w:rFonts w:hint="eastAsia"/>
        </w:rPr>
        <w:t>“十四五”期间，林芝市立足资源禀赋，积极延链、补链、强链，探索实施特色产业“全链条”升级，基本形成以藏医药产业、天然饮用水产业、绿色建材产业、特色农畜产品加工业、水电生产业为主的产业发展新格局。</w:t>
      </w:r>
    </w:p>
    <w:p>
      <w:pPr>
        <w:pageBreakBefore w:val="0"/>
        <w:kinsoku/>
        <w:wordWrap/>
        <w:overflowPunct/>
        <w:topLinePunct w:val="0"/>
        <w:autoSpaceDE/>
        <w:bidi w:val="0"/>
        <w:snapToGrid/>
        <w:spacing w:line="560" w:lineRule="exact"/>
        <w:ind w:firstLine="643"/>
        <w:textAlignment w:val="auto"/>
        <w:rPr>
          <w:rFonts w:cs="仿宋_GB2312"/>
          <w:szCs w:val="32"/>
        </w:rPr>
      </w:pPr>
      <w:r>
        <w:rPr>
          <w:rFonts w:cs="Times New Roman"/>
          <w:b/>
          <w:bCs/>
        </w:rPr>
        <w:t>3</w:t>
      </w:r>
      <w:r>
        <w:rPr>
          <w:rFonts w:hint="eastAsia"/>
          <w:b/>
          <w:bCs/>
        </w:rPr>
        <w:t>.清洁能源取得突破。</w:t>
      </w:r>
      <w:r>
        <w:rPr>
          <w:rFonts w:hint="eastAsia"/>
        </w:rPr>
        <w:t>清洁能源上下游产业链加速培育，东方电气、中国大唐集团、中广核等一批“国字号”企业入驻林芝，中国雅江集团在林芝注册成立。</w:t>
      </w:r>
      <w:r>
        <w:rPr>
          <w:rFonts w:hint="eastAsia" w:cs="仿宋_GB2312"/>
          <w:szCs w:val="32"/>
        </w:rPr>
        <w:t>世界首个高原水电机组产研基地——东方电气西藏林芝产研基地建成投用；</w:t>
      </w:r>
      <w:r>
        <w:rPr>
          <w:rFonts w:hint="eastAsia" w:ascii="仿宋_GB2312" w:hAnsi="仿宋_GB2312" w:cs="仿宋_GB2312"/>
          <w:szCs w:val="32"/>
        </w:rPr>
        <w:t>朗县、工布江达县“光伏+储能”项目并网</w:t>
      </w:r>
      <w:r>
        <w:rPr>
          <w:rFonts w:cs="Times New Roman"/>
          <w:szCs w:val="32"/>
        </w:rPr>
        <w:t>发电，清洁能源产业集群</w:t>
      </w:r>
      <w:r>
        <w:rPr>
          <w:rFonts w:hint="eastAsia" w:cs="仿宋_GB2312"/>
          <w:szCs w:val="32"/>
        </w:rPr>
        <w:t>加速形成。</w:t>
      </w:r>
    </w:p>
    <w:bookmarkEnd w:id="9"/>
    <w:bookmarkEnd w:id="10"/>
    <w:bookmarkEnd w:id="11"/>
    <w:p>
      <w:pPr>
        <w:pageBreakBefore w:val="0"/>
        <w:kinsoku/>
        <w:wordWrap/>
        <w:overflowPunct/>
        <w:topLinePunct w:val="0"/>
        <w:autoSpaceDE/>
        <w:bidi w:val="0"/>
        <w:snapToGrid/>
        <w:spacing w:line="560" w:lineRule="exact"/>
        <w:ind w:firstLine="640"/>
        <w:textAlignment w:val="auto"/>
        <w:rPr>
          <w:rFonts w:cs="仿宋_GB2312"/>
          <w:szCs w:val="32"/>
        </w:rPr>
      </w:pPr>
      <w:r>
        <w:rPr>
          <w:rFonts w:cs="仿宋_GB2312"/>
          <w:szCs w:val="32"/>
        </w:rPr>
        <w:t>4.</w:t>
      </w:r>
      <w:r>
        <w:rPr>
          <w:rFonts w:hint="eastAsia" w:cs="仿宋_GB2312"/>
          <w:b/>
          <w:bCs/>
          <w:szCs w:val="32"/>
        </w:rPr>
        <w:t>数字基础不断夯实。</w:t>
      </w:r>
      <w:r>
        <w:rPr>
          <w:rFonts w:hint="eastAsia" w:cs="仿宋_GB2312"/>
          <w:szCs w:val="32"/>
        </w:rPr>
        <w:t>“十四五”期间大力实施电信普遍服务，公网通信实现行政村移动信号覆盖率</w:t>
      </w:r>
      <w:r>
        <w:rPr>
          <w:rFonts w:cs="仿宋_GB2312"/>
          <w:szCs w:val="32"/>
        </w:rPr>
        <w:t>100%</w:t>
      </w:r>
      <w:r>
        <w:rPr>
          <w:rFonts w:hint="eastAsia" w:cs="仿宋_GB2312"/>
          <w:szCs w:val="32"/>
        </w:rPr>
        <w:t>、光纤网络</w:t>
      </w:r>
      <w:r>
        <w:rPr>
          <w:rFonts w:cs="仿宋_GB2312"/>
          <w:szCs w:val="32"/>
        </w:rPr>
        <w:t>100%</w:t>
      </w:r>
      <w:r>
        <w:rPr>
          <w:rFonts w:hint="eastAsia" w:cs="仿宋_GB2312"/>
          <w:szCs w:val="32"/>
        </w:rPr>
        <w:t>通达；电子政务外网实现市、县、乡三级覆盖；视频专网基本建成并覆盖至行政村。林芝市大数据中心于</w:t>
      </w:r>
      <w:r>
        <w:rPr>
          <w:rFonts w:cs="Times New Roman"/>
          <w:szCs w:val="32"/>
        </w:rPr>
        <w:t>2025</w:t>
      </w:r>
      <w:r>
        <w:rPr>
          <w:rFonts w:hint="eastAsia" w:cs="仿宋_GB2312"/>
          <w:szCs w:val="32"/>
        </w:rPr>
        <w:t>年</w:t>
      </w:r>
      <w:r>
        <w:rPr>
          <w:rFonts w:cs="Times New Roman"/>
          <w:szCs w:val="32"/>
        </w:rPr>
        <w:t>1</w:t>
      </w:r>
      <w:r>
        <w:rPr>
          <w:rFonts w:hint="eastAsia" w:cs="仿宋_GB2312"/>
          <w:szCs w:val="32"/>
        </w:rPr>
        <w:t>月投入使用，陆续完成网络带宽扩容和商用密码云平台建设，数据共享供需平台、数据可视化平台、电子政务外网监测平台等基础性平台不断完善，满足各行业系统应用需求。数据共享体系初步建立，汇聚数据超</w:t>
      </w:r>
      <w:r>
        <w:rPr>
          <w:rFonts w:cs="仿宋_GB2312"/>
          <w:szCs w:val="32"/>
        </w:rPr>
        <w:t>1</w:t>
      </w:r>
      <w:r>
        <w:rPr>
          <w:rFonts w:hint="eastAsia" w:cs="仿宋_GB2312"/>
          <w:szCs w:val="32"/>
        </w:rPr>
        <w:t>亿条。</w:t>
      </w:r>
      <w:r>
        <w:rPr>
          <w:rFonts w:hint="eastAsia"/>
        </w:rPr>
        <w:t>“十四五”期间全市工业数字化转型成效明显，建成智能工厂</w:t>
      </w:r>
      <w:r>
        <w:rPr>
          <w:rFonts w:cs="Times New Roman"/>
        </w:rPr>
        <w:t>1</w:t>
      </w:r>
      <w:r>
        <w:rPr>
          <w:rFonts w:hint="eastAsia"/>
        </w:rPr>
        <w:t>个，自治区级数字化转型企业</w:t>
      </w:r>
      <w:r>
        <w:rPr>
          <w:rFonts w:cs="Times New Roman"/>
        </w:rPr>
        <w:t>2</w:t>
      </w:r>
      <w:r>
        <w:rPr>
          <w:rFonts w:hint="eastAsia"/>
        </w:rPr>
        <w:t>家。“两化”融合基础不断夯实，林芝市</w:t>
      </w:r>
      <w:r>
        <w:rPr>
          <w:rFonts w:cs="Times New Roman"/>
        </w:rPr>
        <w:t>23</w:t>
      </w:r>
      <w:r>
        <w:rPr>
          <w:rFonts w:hint="eastAsia"/>
        </w:rPr>
        <w:t>家规上工业企业均已接入自治区工业互联网公共服务平台，通过两化融合贯标的企业实现零突破，达到</w:t>
      </w:r>
      <w:r>
        <w:rPr>
          <w:rFonts w:cs="Times New Roman"/>
        </w:rPr>
        <w:t>3</w:t>
      </w:r>
      <w:r>
        <w:rPr>
          <w:rFonts w:hint="eastAsia"/>
        </w:rPr>
        <w:t>家。</w:t>
      </w:r>
    </w:p>
    <w:p>
      <w:pPr>
        <w:pageBreakBefore w:val="0"/>
        <w:kinsoku/>
        <w:wordWrap/>
        <w:overflowPunct/>
        <w:topLinePunct w:val="0"/>
        <w:autoSpaceDE/>
        <w:bidi w:val="0"/>
        <w:snapToGrid/>
        <w:spacing w:line="560" w:lineRule="exact"/>
        <w:ind w:firstLine="643"/>
        <w:textAlignment w:val="auto"/>
        <w:rPr>
          <w:rFonts w:cs="仿宋_GB2312"/>
          <w:szCs w:val="32"/>
        </w:rPr>
      </w:pPr>
      <w:r>
        <w:rPr>
          <w:rFonts w:cs="仿宋_GB2312"/>
          <w:b/>
          <w:bCs/>
          <w:szCs w:val="32"/>
        </w:rPr>
        <w:t>5.</w:t>
      </w:r>
      <w:r>
        <w:rPr>
          <w:rFonts w:hint="eastAsia" w:cs="仿宋_GB2312"/>
          <w:b/>
          <w:bCs/>
          <w:szCs w:val="32"/>
        </w:rPr>
        <w:t>行业应用稳步拓展。</w:t>
      </w:r>
      <w:r>
        <w:rPr>
          <w:rFonts w:hint="eastAsia" w:cs="仿宋_GB2312"/>
          <w:szCs w:val="32"/>
        </w:rPr>
        <w:t>数字治理与惠民服务协同并进，取得显著进展。建成市、县、乡三级政务服务中心，全面推广一体化协同办公系统，线上流程数均位居全区首位。城市治理“一网统管”平台整合基础信息，实现事件高效处置、闭环管理与效能督办。“雪亮工程”深入推进，综治信息平台录入数据超</w:t>
      </w:r>
      <w:r>
        <w:rPr>
          <w:rFonts w:cs="仿宋_GB2312"/>
          <w:szCs w:val="32"/>
        </w:rPr>
        <w:t>50</w:t>
      </w:r>
      <w:r>
        <w:rPr>
          <w:rFonts w:hint="eastAsia" w:cs="仿宋_GB2312"/>
          <w:szCs w:val="32"/>
        </w:rPr>
        <w:t>万条；建成“智慧市监”系统，实现掌上办证、无纸化移动执法和“互联网+明厨亮灶+</w:t>
      </w:r>
      <w:r>
        <w:rPr>
          <w:rFonts w:cs="仿宋_GB2312"/>
          <w:szCs w:val="32"/>
        </w:rPr>
        <w:t>AI</w:t>
      </w:r>
      <w:r>
        <w:rPr>
          <w:rFonts w:hint="eastAsia" w:cs="仿宋_GB2312"/>
          <w:szCs w:val="32"/>
        </w:rPr>
        <w:t>抓拍”；重点排污企业在线监控平台与智慧河湖长管理系统同步发力，强化生态全过程监管；健康云平台整合全市信息资源，初步实现市、县、乡医疗信息互联互通，推动优质医疗资源下沉；教育云服务平台持续完善，夯实智慧教育基础；建成全区首个</w:t>
      </w:r>
      <w:r>
        <w:rPr>
          <w:rFonts w:cs="仿宋_GB2312"/>
          <w:szCs w:val="32"/>
        </w:rPr>
        <w:t>5G</w:t>
      </w:r>
      <w:r>
        <w:rPr>
          <w:rFonts w:hint="eastAsia" w:cs="仿宋_GB2312"/>
          <w:szCs w:val="32"/>
        </w:rPr>
        <w:t>智慧导游系统及智慧旅游平台，整合管理、服务与营销资源，初步构建起智慧旅游管理与公共信息服务体系。</w:t>
      </w:r>
    </w:p>
    <w:p>
      <w:pPr>
        <w:pageBreakBefore w:val="0"/>
        <w:kinsoku/>
        <w:wordWrap/>
        <w:overflowPunct/>
        <w:topLinePunct w:val="0"/>
        <w:autoSpaceDE/>
        <w:bidi w:val="0"/>
        <w:snapToGrid/>
        <w:spacing w:line="560" w:lineRule="exact"/>
        <w:ind w:firstLine="643"/>
        <w:textAlignment w:val="auto"/>
      </w:pPr>
      <w:r>
        <w:rPr>
          <w:b/>
          <w:bCs/>
        </w:rPr>
        <w:t>6.</w:t>
      </w:r>
      <w:r>
        <w:rPr>
          <w:rFonts w:hint="eastAsia"/>
          <w:b/>
          <w:bCs/>
        </w:rPr>
        <w:t>数字林芝体系保障不断完善。</w:t>
      </w:r>
      <w:r>
        <w:rPr>
          <w:rFonts w:hint="eastAsia"/>
        </w:rPr>
        <w:t>深入推进政务信息化项目与政务云管理，夯实数字政务建设的关键支撑。“十四五”期间率先制定出台《林芝市政务信息化项目管理实施办法》《林芝市政务云服务申请规范》和《政务云服务质量考核办法》等相互衔接、高度集成的信息化工作规范文件。系统性地对政务信息化项目全生命周期管理、政务云资源申请流程与使用规范、政务云服务质量评价与考核机制进行统一规范，构建了从项目立项、资源调度到绩效评估的闭环管理体系。这一制度创新对于提升政务信息化集约化水平、保障政务云服务稳定高效运行、促进跨部门数据共享与业务协同，以及数字政府治理体系和治理能力现代化，具有重要的先行示范和现实指导意义。</w:t>
      </w:r>
    </w:p>
    <w:p>
      <w:pPr>
        <w:pStyle w:val="3"/>
        <w:keepLines w:val="0"/>
        <w:pageBreakBefore w:val="0"/>
        <w:kinsoku/>
        <w:wordWrap/>
        <w:overflowPunct/>
        <w:topLinePunct w:val="0"/>
        <w:autoSpaceDE/>
        <w:bidi w:val="0"/>
        <w:snapToGrid/>
        <w:spacing w:line="560" w:lineRule="exact"/>
        <w:textAlignment w:val="auto"/>
      </w:pPr>
      <w:bookmarkStart w:id="12" w:name="_Toc18740"/>
      <w:bookmarkStart w:id="13" w:name="_Toc216199930"/>
      <w:bookmarkStart w:id="14" w:name="_Toc227745178"/>
      <w:bookmarkStart w:id="15" w:name="_Toc12479"/>
      <w:bookmarkStart w:id="16" w:name="_Toc216359388"/>
      <w:bookmarkStart w:id="17" w:name="_Toc216359767"/>
      <w:r>
        <w:rPr>
          <w:rFonts w:hint="eastAsia"/>
        </w:rPr>
        <w:t>（二）“十五五”面临形势</w:t>
      </w:r>
      <w:bookmarkEnd w:id="12"/>
      <w:bookmarkEnd w:id="13"/>
      <w:bookmarkEnd w:id="14"/>
      <w:bookmarkEnd w:id="15"/>
      <w:bookmarkEnd w:id="16"/>
      <w:bookmarkEnd w:id="17"/>
    </w:p>
    <w:p>
      <w:pPr>
        <w:pStyle w:val="4"/>
        <w:pageBreakBefore w:val="0"/>
        <w:kinsoku/>
        <w:wordWrap/>
        <w:overflowPunct/>
        <w:topLinePunct w:val="0"/>
        <w:autoSpaceDE/>
        <w:bidi w:val="0"/>
        <w:snapToGrid/>
        <w:spacing w:line="560" w:lineRule="exact"/>
        <w:textAlignment w:val="auto"/>
      </w:pPr>
      <w:bookmarkStart w:id="18" w:name="_Toc27523"/>
      <w:bookmarkStart w:id="19" w:name="_Toc11947"/>
      <w:r>
        <w:rPr>
          <w:rFonts w:cs="Times New Roman"/>
        </w:rPr>
        <w:t>1</w:t>
      </w:r>
      <w:r>
        <w:rPr>
          <w:rFonts w:hint="eastAsia"/>
        </w:rPr>
        <w:t>.面临的机遇</w:t>
      </w:r>
      <w:bookmarkEnd w:id="18"/>
      <w:bookmarkEnd w:id="19"/>
    </w:p>
    <w:p>
      <w:pPr>
        <w:pageBreakBefore w:val="0"/>
        <w:kinsoku/>
        <w:wordWrap/>
        <w:overflowPunct/>
        <w:topLinePunct w:val="0"/>
        <w:autoSpaceDE/>
        <w:bidi w:val="0"/>
        <w:snapToGrid/>
        <w:spacing w:line="560" w:lineRule="exact"/>
        <w:ind w:firstLine="640"/>
        <w:textAlignment w:val="auto"/>
      </w:pPr>
      <w:r>
        <w:rPr>
          <w:rFonts w:hint="eastAsia"/>
        </w:rPr>
        <w:t>“十五五”时期，林芝面临政策叠加、项目提速、数字赋能的重大机遇，为经济和信息化高质量发展注入强劲动力。</w:t>
      </w:r>
    </w:p>
    <w:p>
      <w:pPr>
        <w:pageBreakBefore w:val="0"/>
        <w:kinsoku/>
        <w:wordWrap/>
        <w:overflowPunct/>
        <w:topLinePunct w:val="0"/>
        <w:autoSpaceDE/>
        <w:bidi w:val="0"/>
        <w:snapToGrid/>
        <w:spacing w:line="560" w:lineRule="exact"/>
        <w:ind w:firstLine="643"/>
        <w:textAlignment w:val="auto"/>
      </w:pPr>
      <w:r>
        <w:rPr>
          <w:rFonts w:hint="eastAsia"/>
          <w:b/>
          <w:bCs/>
        </w:rPr>
        <w:t>新时代党的治藏方略的政策优势。</w:t>
      </w:r>
      <w:r>
        <w:rPr>
          <w:rFonts w:hint="eastAsia"/>
        </w:rPr>
        <w:t>党中央历来关心支持西藏发展，先后</w:t>
      </w:r>
      <w:r>
        <w:rPr>
          <w:rFonts w:cs="Times New Roman"/>
        </w:rPr>
        <w:t>7</w:t>
      </w:r>
      <w:r>
        <w:rPr>
          <w:rFonts w:hint="eastAsia"/>
        </w:rPr>
        <w:t>次召开座谈会，为西藏发展提供了支撑。习近平总书记亲临林芝视察作出重要指示，给巴宜区嘎拉村全体村民作出重要回信，为加快建设社会主义现代化新林芝指明前进方向、注入强大动力。</w:t>
      </w:r>
      <w:r>
        <w:rPr>
          <w:rFonts w:hint="eastAsia" w:ascii="仿宋_GB2312" w:hAnsi="仿宋_GB2312" w:cs="仿宋_GB2312"/>
          <w:szCs w:val="32"/>
        </w:rPr>
        <w:t>国家四部委、广东省积极帮扶林芝发展，在政策、资金、项目、技术、人才等方面提供了大力支持，有利于补齐全市经济社会发展短板，</w:t>
      </w:r>
      <w:r>
        <w:rPr>
          <w:rFonts w:hint="eastAsia"/>
        </w:rPr>
        <w:t>为林芝市在“十五五”期间抢占发展先机、融入国内国际双循环提供了前所未有的政策红利与战略依托。</w:t>
      </w:r>
    </w:p>
    <w:p>
      <w:pPr>
        <w:pageBreakBefore w:val="0"/>
        <w:kinsoku/>
        <w:wordWrap/>
        <w:overflowPunct/>
        <w:topLinePunct w:val="0"/>
        <w:autoSpaceDE/>
        <w:bidi w:val="0"/>
        <w:snapToGrid/>
        <w:spacing w:line="560" w:lineRule="exact"/>
        <w:ind w:firstLine="643"/>
        <w:textAlignment w:val="auto"/>
      </w:pPr>
      <w:r>
        <w:rPr>
          <w:rFonts w:hint="eastAsia"/>
          <w:b/>
          <w:bCs/>
        </w:rPr>
        <w:t>国家重大项目助力的动力优势。</w:t>
      </w:r>
      <w:r>
        <w:rPr>
          <w:rFonts w:hint="eastAsia"/>
        </w:rPr>
        <w:t>雅下水电工程、川藏铁路、滇藏铁路等国家重大项目加快推进，助力林芝将丰富资源优势、生态本底优势、便利区位优势等更好转化为发展优势。随着雅下水电工程开工建设，将极大提升公路、铁路、航空、电力、通信等基础设施支撑能力，加速构建清洁能源上下游产业链，有利于实现经济结构重塑，推动林芝逐步成为西藏高质量发展新的经济增长极。随着滇藏铁路波密至昌都八宿段的施工、川藏铁路</w:t>
      </w:r>
      <w:r>
        <w:rPr>
          <w:rFonts w:hint="eastAsia"/>
          <w:szCs w:val="32"/>
        </w:rPr>
        <w:t>的建成通车</w:t>
      </w:r>
      <w:r>
        <w:rPr>
          <w:rFonts w:hint="eastAsia"/>
        </w:rPr>
        <w:t>、林芝到内地航线的增加，林芝市基础设施瓶颈将得到根本性突破，区位优势更为凸显，有效降低物流与信息交换成本，</w:t>
      </w:r>
      <w:r>
        <w:rPr>
          <w:rFonts w:hint="eastAsia"/>
          <w:szCs w:val="32"/>
        </w:rPr>
        <w:t>为</w:t>
      </w:r>
      <w:r>
        <w:rPr>
          <w:rFonts w:hint="eastAsia"/>
        </w:rPr>
        <w:t>深度融入国内大循环创造了先行条件</w:t>
      </w:r>
      <w:r>
        <w:rPr>
          <w:rFonts w:hint="eastAsia"/>
          <w:szCs w:val="32"/>
        </w:rPr>
        <w:t>。</w:t>
      </w:r>
    </w:p>
    <w:p>
      <w:pPr>
        <w:pageBreakBefore w:val="0"/>
        <w:kinsoku/>
        <w:wordWrap/>
        <w:overflowPunct/>
        <w:topLinePunct w:val="0"/>
        <w:autoSpaceDE/>
        <w:bidi w:val="0"/>
        <w:snapToGrid/>
        <w:spacing w:line="560" w:lineRule="exact"/>
        <w:ind w:firstLine="643"/>
        <w:textAlignment w:val="auto"/>
      </w:pPr>
      <w:r>
        <w:rPr>
          <w:rFonts w:hint="eastAsia"/>
          <w:b/>
          <w:bCs/>
        </w:rPr>
        <w:t>改革开放先行的赋能优势。</w:t>
      </w:r>
      <w:r>
        <w:rPr>
          <w:rFonts w:hint="eastAsia"/>
        </w:rPr>
        <w:t>自治区党委赋予林芝打造区域经济新增长极的战略定位，明确发挥改革开放先行区引领作用，建设国家重要的清洁能源基地和科技创新高地、产业创新高地，为林芝经济和信息化高质量发展擘画了宏伟蓝图、提供了根本遵循。随着自治区层面重大政策、重点项目、重要资源持续向林芝倾斜，一系列支持改革开放、产业培育、科技创新、绿色发展的政策举措落地见效，政策红利持续释放、叠加放大，为林芝在“十五五”时期抢占发展制高点、培育发展新动能、构建现代化产业体系、提升区域经济辐射带动能力提供了坚实保障和强劲动力。</w:t>
      </w:r>
    </w:p>
    <w:p>
      <w:pPr>
        <w:pageBreakBefore w:val="0"/>
        <w:kinsoku/>
        <w:wordWrap/>
        <w:overflowPunct/>
        <w:topLinePunct w:val="0"/>
        <w:autoSpaceDE/>
        <w:bidi w:val="0"/>
        <w:snapToGrid/>
        <w:spacing w:line="560" w:lineRule="exact"/>
        <w:ind w:firstLine="643"/>
        <w:textAlignment w:val="auto"/>
      </w:pPr>
      <w:r>
        <w:rPr>
          <w:rFonts w:hint="eastAsia"/>
          <w:b/>
          <w:bCs/>
        </w:rPr>
        <w:t>数字中国战略的引领优势。</w:t>
      </w:r>
      <w:bookmarkStart w:id="20" w:name="OLE_LINK12"/>
      <w:r>
        <w:rPr>
          <w:rFonts w:hint="eastAsia"/>
        </w:rPr>
        <w:t>国家部署实施数字中国建设整体布局规划，为林芝市在“十五五”时期推进信息化工作提供了根本遵循和战略指引。要夯实以网络设施和数据资源为核心的数字底座，加快政务数据归集共享与价值挖掘，构建全市统一的数据资源体系；深化数字技术与经济建设、政治建设、文化建设、社会建设、生态文明建设“五位一体”深度融合，推动智慧文旅、智慧农牧、智慧治理、智慧民生及数字生态等场景全面落地；强化数字技术创新与数字安全屏障两大能力，筑牢边境地区网络安全防线；同时以数据要素价值释放为驱动，培育数据服务产业，赋能高原特色产业数字化转型，走出一条具有林芝特色的高质量发展之路。</w:t>
      </w:r>
    </w:p>
    <w:bookmarkEnd w:id="20"/>
    <w:p>
      <w:pPr>
        <w:pageBreakBefore w:val="0"/>
        <w:kinsoku/>
        <w:wordWrap/>
        <w:overflowPunct/>
        <w:topLinePunct w:val="0"/>
        <w:autoSpaceDE/>
        <w:bidi w:val="0"/>
        <w:snapToGrid/>
        <w:spacing w:line="560" w:lineRule="exact"/>
        <w:ind w:firstLine="643"/>
        <w:textAlignment w:val="auto"/>
      </w:pPr>
      <w:r>
        <w:rPr>
          <w:rFonts w:hint="eastAsia"/>
          <w:b/>
          <w:bCs/>
        </w:rPr>
        <w:t>数字政府建设全面赋能治理现代化优势。</w:t>
      </w:r>
      <w:r>
        <w:rPr>
          <w:rFonts w:hint="eastAsia"/>
        </w:rPr>
        <w:t>数字政府建设已成为推进国家治理体系和治理能力现代化的有力抓手。以“一网通办”“一网统管”“一网协同”为代表的政府数字化转型，在推动业务流程再造、提升公共服务质量与精细化管理水平方面成效显著，为创新治理模式、提升治理效能提供了新模式和新手段。同时，移动化、可视化、智能化已成为数字政府建设的新趋势。</w:t>
      </w:r>
      <w:r>
        <w:t>5G</w:t>
      </w:r>
      <w:r>
        <w:rPr>
          <w:rFonts w:hint="eastAsia"/>
        </w:rPr>
        <w:t>、云计算、大数据、物联网、人工智能、区块链等新一代信息技术的日益成熟，正全方位变革社会生活和工作方式。掌上政府、指尖办事、移动办公、远程办公不断普及，以可视化城市空间数字平台为底座的数字孪生城市快速发展，智能技术与应用创新进入双向赋能、良性互动的新阶段。城市治理、协同办公、公共服务、政府决策和数字生活等领域的移动化、可视化、智能化水平持续提升，数字政府建设的综合优势日益凸显。</w:t>
      </w:r>
    </w:p>
    <w:p>
      <w:pPr>
        <w:pageBreakBefore w:val="0"/>
        <w:kinsoku/>
        <w:wordWrap/>
        <w:overflowPunct/>
        <w:topLinePunct w:val="0"/>
        <w:autoSpaceDE/>
        <w:bidi w:val="0"/>
        <w:snapToGrid/>
        <w:spacing w:line="560" w:lineRule="exact"/>
        <w:ind w:firstLine="643"/>
        <w:textAlignment w:val="auto"/>
      </w:pPr>
      <w:r>
        <w:rPr>
          <w:rFonts w:hint="eastAsia"/>
          <w:b/>
          <w:bCs/>
        </w:rPr>
        <w:t>数字经济与产业深度融合的转型优势。</w:t>
      </w:r>
      <w:r>
        <w:rPr>
          <w:rFonts w:hint="eastAsia"/>
        </w:rPr>
        <w:t>在数字技术赋能下，林芝的清洁能源、特色藏药、高端旅游等优势产业将迎来全链条升级契机。依托林芝水电为主、风光互补的能源体系，加快推进绿电一体化智能调度，支撑清洁能源高效开发利用，持续巩固藏电外送能力。运用数字化手段，构建藏药材全流程质量溯源体系和品牌认证机制，提升“林芝藏药”市场信誉与附加值。电商直播、内容营销等新模式将助力高原特色农产品、手工艺品依托对口援藏等多元渠道直达全国消费者，拓宽“林芝产品”销售渠道。加快旅游大数据应用，数字文旅平台集成虚拟体验、智慧导览、在线预订等功能，构建“服务+管理”一体化的智慧文旅体系，推动旅游服务向高品质、个性化转型，进一步提升“人间净地，醉美林芝”品牌影响力。</w:t>
      </w:r>
    </w:p>
    <w:p>
      <w:pPr>
        <w:pStyle w:val="4"/>
        <w:pageBreakBefore w:val="0"/>
        <w:kinsoku/>
        <w:wordWrap/>
        <w:overflowPunct/>
        <w:topLinePunct w:val="0"/>
        <w:autoSpaceDE/>
        <w:bidi w:val="0"/>
        <w:snapToGrid/>
        <w:spacing w:line="560" w:lineRule="exact"/>
        <w:textAlignment w:val="auto"/>
      </w:pPr>
      <w:bookmarkStart w:id="21" w:name="_Toc21104"/>
      <w:bookmarkStart w:id="22" w:name="_Toc4562"/>
      <w:r>
        <w:rPr>
          <w:rFonts w:cs="Times New Roman"/>
        </w:rPr>
        <w:t>2</w:t>
      </w:r>
      <w:r>
        <w:rPr>
          <w:rFonts w:hint="eastAsia"/>
        </w:rPr>
        <w:t>.面临的挑战</w:t>
      </w:r>
      <w:bookmarkEnd w:id="21"/>
      <w:bookmarkEnd w:id="22"/>
    </w:p>
    <w:p>
      <w:pPr>
        <w:pageBreakBefore w:val="0"/>
        <w:kinsoku/>
        <w:wordWrap/>
        <w:overflowPunct/>
        <w:topLinePunct w:val="0"/>
        <w:autoSpaceDE/>
        <w:bidi w:val="0"/>
        <w:snapToGrid/>
        <w:spacing w:line="560" w:lineRule="exact"/>
        <w:ind w:firstLine="640"/>
        <w:textAlignment w:val="auto"/>
      </w:pPr>
      <w:r>
        <w:rPr>
          <w:rFonts w:hint="eastAsia"/>
        </w:rPr>
        <w:t>“十五五”时期，世界经济不确定性增加，国际形势演变深刻影响国内发展，破解高质量发展面临突出矛盾，林芝市经济和信息化高质量发展亦面临新问题、新挑战。</w:t>
      </w:r>
    </w:p>
    <w:p>
      <w:pPr>
        <w:pageBreakBefore w:val="0"/>
        <w:kinsoku/>
        <w:wordWrap/>
        <w:overflowPunct/>
        <w:topLinePunct w:val="0"/>
        <w:autoSpaceDE/>
        <w:bidi w:val="0"/>
        <w:snapToGrid/>
        <w:spacing w:line="560" w:lineRule="exact"/>
        <w:ind w:firstLine="643"/>
        <w:textAlignment w:val="auto"/>
      </w:pPr>
      <w:r>
        <w:rPr>
          <w:rFonts w:hint="eastAsia"/>
          <w:b/>
          <w:bCs/>
          <w:szCs w:val="32"/>
        </w:rPr>
        <w:t>产业基础优势有待提升。</w:t>
      </w:r>
      <w:r>
        <w:rPr>
          <w:rFonts w:hint="eastAsia"/>
        </w:rPr>
        <w:t>“十五五”时期林芝市在肩负筑牢国家安全屏障前沿阵地、应对风险挑战特殊使命的同时，推动经济高质量发展面临更高要求，但林芝现有经济产业基础优势不明显、核心竞争力仍有待提升。一方面，经济规模小、产业结构单一性与战略定位的匹配度不一致，工业发展的规模带动作用不够明显，难以全面支撑起高质量发展所必需的、更具韧性和自主动力的经济体系。另一方面，内生发展动能与高质量发展要求存在差距，</w:t>
      </w:r>
      <w:r>
        <w:rPr>
          <w:rFonts w:ascii="仿宋_GB2312" w:hAnsi="方正小标宋简体"/>
          <w:szCs w:val="32"/>
        </w:rPr>
        <w:t>企业</w:t>
      </w:r>
      <w:r>
        <w:rPr>
          <w:rFonts w:hint="eastAsia" w:ascii="仿宋_GB2312" w:hAnsi="方正小标宋简体"/>
          <w:szCs w:val="32"/>
        </w:rPr>
        <w:t>大多呈现出“</w:t>
      </w:r>
      <w:r>
        <w:rPr>
          <w:rFonts w:ascii="仿宋_GB2312" w:hAnsi="方正小标宋简体"/>
          <w:szCs w:val="32"/>
        </w:rPr>
        <w:t>散、小、弱</w:t>
      </w:r>
      <w:r>
        <w:rPr>
          <w:rFonts w:hint="eastAsia" w:ascii="仿宋_GB2312" w:hAnsi="方正小标宋简体"/>
          <w:szCs w:val="32"/>
        </w:rPr>
        <w:t>”特点</w:t>
      </w:r>
      <w:r>
        <w:rPr>
          <w:rFonts w:ascii="仿宋_GB2312" w:hAnsi="方正小标宋简体"/>
          <w:szCs w:val="32"/>
        </w:rPr>
        <w:t>，</w:t>
      </w:r>
      <w:r>
        <w:rPr>
          <w:rFonts w:hint="eastAsia" w:ascii="仿宋_GB2312" w:hAnsi="方正小标宋简体"/>
          <w:szCs w:val="32"/>
        </w:rPr>
        <w:t>规模以上</w:t>
      </w:r>
      <w:r>
        <w:rPr>
          <w:rFonts w:ascii="仿宋_GB2312" w:hAnsi="方正小标宋简体"/>
          <w:szCs w:val="32"/>
        </w:rPr>
        <w:t>企业</w:t>
      </w:r>
      <w:r>
        <w:rPr>
          <w:rFonts w:hint="eastAsia" w:ascii="仿宋_GB2312" w:hAnsi="方正小标宋简体"/>
          <w:szCs w:val="32"/>
        </w:rPr>
        <w:t>数量</w:t>
      </w:r>
      <w:r>
        <w:rPr>
          <w:rFonts w:ascii="仿宋_GB2312" w:hAnsi="方正小标宋简体"/>
          <w:szCs w:val="32"/>
        </w:rPr>
        <w:t>较</w:t>
      </w:r>
      <w:r>
        <w:rPr>
          <w:rFonts w:hint="eastAsia" w:ascii="仿宋_GB2312" w:hAnsi="方正小标宋简体"/>
          <w:szCs w:val="32"/>
        </w:rPr>
        <w:t>少，</w:t>
      </w:r>
      <w:r>
        <w:rPr>
          <w:rFonts w:hint="eastAsia"/>
        </w:rPr>
        <w:t>新兴产业尚处于培育阶段，企业研发投入不高、自主创新能力不强，科技对工业增长的贡献率有待提升，使得工业信息化、智能化转型的造血功能不足、可持续性不强，在承接重大战略任务、推动高质量发展上存在明显短板。</w:t>
      </w:r>
    </w:p>
    <w:p>
      <w:pPr>
        <w:pageBreakBefore w:val="0"/>
        <w:kinsoku/>
        <w:wordWrap/>
        <w:overflowPunct/>
        <w:topLinePunct w:val="0"/>
        <w:autoSpaceDE/>
        <w:bidi w:val="0"/>
        <w:snapToGrid/>
        <w:spacing w:line="560" w:lineRule="exact"/>
        <w:ind w:firstLine="643"/>
        <w:textAlignment w:val="auto"/>
      </w:pPr>
      <w:r>
        <w:rPr>
          <w:rFonts w:hint="eastAsia"/>
          <w:b/>
          <w:bCs/>
          <w:szCs w:val="32"/>
        </w:rPr>
        <w:t>产业园区带动作用尚未形成。</w:t>
      </w:r>
      <w:r>
        <w:t>林芝市各园区发展正处于起步阶段，对全市的经济带动作用</w:t>
      </w:r>
      <w:r>
        <w:rPr>
          <w:rFonts w:hint="eastAsia"/>
        </w:rPr>
        <w:t>尚未</w:t>
      </w:r>
      <w:r>
        <w:t>充分展现。</w:t>
      </w:r>
      <w:r>
        <w:rPr>
          <w:rFonts w:hint="eastAsia"/>
        </w:rPr>
        <w:t>从发展格局看，园区发展失衡，林芝经开区发展相对成熟，产业门类较为丰富，巴宜建筑构件产业园建材产业初具规模，其余园区多处于规划阶段，各园区未形成上下游或服务配套等产业关联，尚未形成有机互动格局。从园区管理方式看，林芝经开区、巴宜建筑构件产业园各自设有管理机构，层级、运营管理机制体制存在较大差异，管理机制有待进一步完善。</w:t>
      </w:r>
    </w:p>
    <w:p>
      <w:pPr>
        <w:pageBreakBefore w:val="0"/>
        <w:kinsoku/>
        <w:wordWrap/>
        <w:overflowPunct/>
        <w:topLinePunct w:val="0"/>
        <w:autoSpaceDE/>
        <w:bidi w:val="0"/>
        <w:snapToGrid/>
        <w:spacing w:line="560" w:lineRule="exact"/>
        <w:ind w:firstLine="643"/>
        <w:textAlignment w:val="auto"/>
        <w:rPr>
          <w:rFonts w:ascii="仿宋" w:hAnsi="仿宋" w:eastAsia="仿宋" w:cs="仿宋"/>
          <w:spacing w:val="13"/>
          <w:sz w:val="31"/>
          <w:szCs w:val="31"/>
        </w:rPr>
      </w:pPr>
      <w:r>
        <w:rPr>
          <w:rFonts w:hint="eastAsia"/>
          <w:b/>
          <w:bCs/>
        </w:rPr>
        <w:t>生态环境等刚性约束带来挑战。</w:t>
      </w:r>
      <w:r>
        <w:rPr>
          <w:rFonts w:hint="eastAsia"/>
        </w:rPr>
        <w:t>一方面，作为国家重要生态安全屏障，全市绝大部分区域被划入生态保护红线，工业开发空间受到严格限制，环境准入门槛极高，使得许多对经济增长带动作用明显的传统工业项目难以落地，产业选择范围被大幅收窄。同时，大规模数据中心等能耗较高的信息设施布局面临严格的能评、环评挑战，基站建设、光纤铺设也需严守生态保护红线，增加了建设成本与技术复杂性。另一方面，林芝市多为生态敏感型高山峡谷地貌，约占全市总面积近八成，地势起伏较大，多重限制因子叠加，现状建设空间多沿河流水系呈现狭长带状分布，适宜产业发展的空间有限。此外，</w:t>
      </w:r>
      <w:r>
        <w:t>边境地区基础设施、人居环境、公共服务仍存在诸多短板，产业发展不配套，守边固边任务重，边境地区乡村发展不充分。</w:t>
      </w:r>
    </w:p>
    <w:p>
      <w:pPr>
        <w:pageBreakBefore w:val="0"/>
        <w:kinsoku/>
        <w:wordWrap/>
        <w:overflowPunct/>
        <w:topLinePunct w:val="0"/>
        <w:autoSpaceDE/>
        <w:bidi w:val="0"/>
        <w:snapToGrid/>
        <w:spacing w:line="560" w:lineRule="exact"/>
        <w:ind w:firstLine="643"/>
        <w:textAlignment w:val="auto"/>
      </w:pPr>
      <w:r>
        <w:rPr>
          <w:rFonts w:hint="eastAsia"/>
          <w:b/>
          <w:bCs/>
        </w:rPr>
        <w:t>数字林芝底座效能有待提高。</w:t>
      </w:r>
      <w:r>
        <w:rPr>
          <w:rFonts w:hint="eastAsia"/>
        </w:rPr>
        <w:t>目前数据资源分散管理、标准不一，大量部门业务数据封闭运行，缺乏全市统一的数据标准、接口规范和采集目录，导致业务数据在不同系统中格式不一、口径各异、难以关联，横向互联互通和数据交换共享不足。在用系统多为国家及自治区垂直系统，本地系统较少，各部门信息化建设“条块分割、烟囱林立”等问题突出，共性基础平台缺乏，数据和业务“互不联通”。数据治理机制不完善，关键领域基础数据完整度不高、更新不及时，数据质量难以保证；数据价值评估和资产化管理机制尚未建立，数据要素潜能释放受阻；数据应用场景单一，难以支撑复杂业务流程再造和创新服务模式，严重制约数字林芝整体能力提升，对数实深度融合形成瓶颈，难以对经济增长提供服务支撑。</w:t>
      </w:r>
    </w:p>
    <w:p>
      <w:pPr>
        <w:pageBreakBefore w:val="0"/>
        <w:kinsoku/>
        <w:wordWrap/>
        <w:overflowPunct/>
        <w:topLinePunct w:val="0"/>
        <w:autoSpaceDE/>
        <w:bidi w:val="0"/>
        <w:snapToGrid/>
        <w:spacing w:line="560" w:lineRule="exact"/>
        <w:ind w:firstLine="643"/>
        <w:textAlignment w:val="auto"/>
      </w:pPr>
      <w:r>
        <w:rPr>
          <w:rFonts w:hint="eastAsia"/>
          <w:b/>
          <w:bCs/>
        </w:rPr>
        <w:t>数字经济发展驱动力亟待增强。</w:t>
      </w:r>
      <w:r>
        <w:rPr>
          <w:rFonts w:hint="eastAsia"/>
        </w:rPr>
        <w:t>推动数字化转型的内生动力与持续性韧劲不足，本地缺乏具有带动能力的软件、互联网等领域骨干企业，数字经济核心产业体量小、集聚度低，数字技术对经济社会发展的赋能作用尚未充分发挥。</w:t>
      </w:r>
      <w:bookmarkStart w:id="23" w:name="OLE_LINK11"/>
      <w:r>
        <w:rPr>
          <w:rFonts w:hint="eastAsia"/>
        </w:rPr>
        <w:t>企业数字化转型多处于初步探索阶段</w:t>
      </w:r>
      <w:bookmarkEnd w:id="23"/>
      <w:r>
        <w:rPr>
          <w:rFonts w:hint="eastAsia"/>
        </w:rPr>
        <w:t>，与国内先进水平相比存在明显差距。同时，受拉萨、成都等中心城市的“虹吸效应”影响，本地信息化人才、技术创新资源与社会资本面临持续外流，制约产业长期发展。数字技术创新与应用能力不足，缺乏可复制推广的具有引领性的典型场景和商业模式，示范带动效应尚未形成，整体转型效能难以有效释放。</w:t>
      </w:r>
    </w:p>
    <w:p>
      <w:pPr>
        <w:pageBreakBefore w:val="0"/>
        <w:kinsoku/>
        <w:wordWrap/>
        <w:overflowPunct/>
        <w:topLinePunct w:val="0"/>
        <w:autoSpaceDE/>
        <w:bidi w:val="0"/>
        <w:snapToGrid/>
        <w:spacing w:line="560" w:lineRule="exact"/>
        <w:ind w:firstLine="640"/>
        <w:textAlignment w:val="auto"/>
        <w:rPr>
          <w:szCs w:val="32"/>
        </w:rPr>
      </w:pPr>
      <w:r>
        <w:rPr>
          <w:rFonts w:hint="eastAsia"/>
          <w:szCs w:val="32"/>
        </w:rPr>
        <w:br w:type="page"/>
      </w:r>
    </w:p>
    <w:p>
      <w:pPr>
        <w:pStyle w:val="2"/>
        <w:pageBreakBefore w:val="0"/>
        <w:kinsoku/>
        <w:wordWrap/>
        <w:overflowPunct/>
        <w:topLinePunct w:val="0"/>
        <w:autoSpaceDE/>
        <w:bidi w:val="0"/>
        <w:snapToGrid/>
        <w:spacing w:line="560" w:lineRule="exact"/>
        <w:textAlignment w:val="auto"/>
      </w:pPr>
      <w:bookmarkStart w:id="24" w:name="_Toc216359768"/>
      <w:bookmarkStart w:id="25" w:name="_Toc216199931"/>
      <w:bookmarkStart w:id="26" w:name="_Toc216359389"/>
      <w:bookmarkStart w:id="27" w:name="_Toc227745179"/>
      <w:bookmarkStart w:id="28" w:name="_Toc23505"/>
      <w:bookmarkStart w:id="29" w:name="_Toc2819"/>
      <w:r>
        <w:rPr>
          <w:rFonts w:hint="eastAsia"/>
        </w:rPr>
        <w:t>二、总体要求</w:t>
      </w:r>
      <w:bookmarkEnd w:id="24"/>
      <w:bookmarkEnd w:id="25"/>
      <w:bookmarkEnd w:id="26"/>
      <w:bookmarkEnd w:id="27"/>
      <w:bookmarkEnd w:id="28"/>
      <w:bookmarkEnd w:id="29"/>
    </w:p>
    <w:p>
      <w:pPr>
        <w:pStyle w:val="3"/>
        <w:pageBreakBefore w:val="0"/>
        <w:kinsoku/>
        <w:wordWrap/>
        <w:overflowPunct/>
        <w:topLinePunct w:val="0"/>
        <w:autoSpaceDE/>
        <w:bidi w:val="0"/>
        <w:snapToGrid/>
        <w:spacing w:line="560" w:lineRule="exact"/>
        <w:textAlignment w:val="auto"/>
      </w:pPr>
      <w:bookmarkStart w:id="30" w:name="_Toc216359390"/>
      <w:bookmarkStart w:id="31" w:name="_Toc216359769"/>
      <w:bookmarkStart w:id="32" w:name="_Toc227745180"/>
      <w:bookmarkStart w:id="33" w:name="_Toc216199932"/>
      <w:bookmarkStart w:id="34" w:name="_Toc19268"/>
      <w:bookmarkStart w:id="35" w:name="_Toc19983"/>
      <w:r>
        <w:rPr>
          <w:rFonts w:hint="eastAsia"/>
        </w:rPr>
        <w:t>（一）指导思想</w:t>
      </w:r>
      <w:bookmarkEnd w:id="30"/>
      <w:bookmarkEnd w:id="31"/>
      <w:bookmarkEnd w:id="32"/>
      <w:bookmarkEnd w:id="33"/>
      <w:bookmarkEnd w:id="34"/>
      <w:bookmarkEnd w:id="35"/>
    </w:p>
    <w:p>
      <w:pPr>
        <w:pageBreakBefore w:val="0"/>
        <w:kinsoku/>
        <w:wordWrap/>
        <w:overflowPunct/>
        <w:topLinePunct w:val="0"/>
        <w:autoSpaceDE/>
        <w:bidi w:val="0"/>
        <w:snapToGrid/>
        <w:spacing w:line="560" w:lineRule="exact"/>
        <w:ind w:firstLine="643"/>
        <w:textAlignment w:val="auto"/>
      </w:pPr>
      <w:r>
        <w:rPr>
          <w:rFonts w:hint="eastAsia"/>
        </w:rPr>
        <w:t>坚持以习近平新时代中国特色社会主义思想为指导，深入贯彻党的二十大和二十届历次全会精神，全面贯彻习近平总书记关于西藏工作的重要指示和新时代党的治藏方略以及关于网络强国重要思想、制造强国重要论述，贯彻落实自治区第十次党代会和十届自治区党委历次全会精神，完整准确全面贯彻新发展理念，坚持稳中求进工作总基调，以推动高质量发展为主题，聚焦“四件大事”聚力“四个创建”，锚定推动林芝高质量发展、促进改革开放先行总要求和“一基地、两高地”总目标，紧紧抓住国家重大项目建设契机，大力发展优势产业、提质增效传统产业、科学布局新兴产业，加快构建具有新时代特征、西藏特色、林芝特点的现代化工业体系。以“打通数据壁垒、夯实数字底座，融合指挥决策、强化综合保障”为重点，探索符合林芝实际的数字化转型路径，为推动林芝高质量发展，促进改革开放先行提供重要引擎和有力支撑。</w:t>
      </w:r>
    </w:p>
    <w:p>
      <w:pPr>
        <w:pStyle w:val="3"/>
        <w:pageBreakBefore w:val="0"/>
        <w:kinsoku/>
        <w:wordWrap/>
        <w:overflowPunct/>
        <w:topLinePunct w:val="0"/>
        <w:autoSpaceDE/>
        <w:bidi w:val="0"/>
        <w:snapToGrid/>
        <w:spacing w:line="560" w:lineRule="exact"/>
        <w:textAlignment w:val="auto"/>
      </w:pPr>
      <w:bookmarkStart w:id="36" w:name="_Toc227745182"/>
      <w:bookmarkStart w:id="37" w:name="_Toc216359771"/>
      <w:bookmarkStart w:id="38" w:name="_Toc15762"/>
      <w:bookmarkStart w:id="39" w:name="_Toc216199934"/>
      <w:bookmarkStart w:id="40" w:name="_Toc216359392"/>
      <w:bookmarkStart w:id="41" w:name="_Toc32541"/>
      <w:r>
        <w:rPr>
          <w:rFonts w:hint="eastAsia"/>
        </w:rPr>
        <w:t>（</w:t>
      </w:r>
      <w:r>
        <w:rPr>
          <w:rFonts w:hint="eastAsia"/>
          <w:lang w:eastAsia="zh-CN"/>
        </w:rPr>
        <w:t>二</w:t>
      </w:r>
      <w:r>
        <w:rPr>
          <w:rFonts w:hint="eastAsia"/>
        </w:rPr>
        <w:t>）发展目标</w:t>
      </w:r>
      <w:bookmarkEnd w:id="36"/>
      <w:bookmarkEnd w:id="37"/>
      <w:bookmarkEnd w:id="38"/>
      <w:bookmarkEnd w:id="39"/>
      <w:bookmarkEnd w:id="40"/>
      <w:bookmarkEnd w:id="41"/>
    </w:p>
    <w:p>
      <w:pPr>
        <w:pageBreakBefore w:val="0"/>
        <w:kinsoku/>
        <w:wordWrap/>
        <w:overflowPunct/>
        <w:topLinePunct w:val="0"/>
        <w:autoSpaceDE/>
        <w:bidi w:val="0"/>
        <w:snapToGrid/>
        <w:spacing w:line="560" w:lineRule="exact"/>
        <w:ind w:firstLine="640"/>
        <w:textAlignment w:val="auto"/>
        <w:rPr>
          <w:rFonts w:ascii="黑体" w:hAnsi="黑体" w:eastAsia="黑体" w:cs="黑体"/>
          <w:sz w:val="28"/>
          <w:szCs w:val="21"/>
        </w:rPr>
      </w:pPr>
      <w:r>
        <w:rPr>
          <w:rFonts w:hint="eastAsia"/>
        </w:rPr>
        <w:t>到</w:t>
      </w:r>
      <w:r>
        <w:rPr>
          <w:rFonts w:cs="Times New Roman"/>
        </w:rPr>
        <w:t>2030</w:t>
      </w:r>
      <w:r>
        <w:rPr>
          <w:rFonts w:hint="eastAsia"/>
        </w:rPr>
        <w:t>年，围绕推动林芝高质量发展，促进改革开放先行总要求，通过大力发展优势产业、提质增效传统产业、科学布局新兴产业，构建具有时代特征、西藏特色和林芝特点的现代化工业体系；通过夯实数字底座、完善数字政府、健全数字社会、发展数字经济、拓展应用场景，打造一批全区特色应用示范，形成“区内靠前，区外稳步追赶”的数字化发展态势。</w:t>
      </w:r>
      <w:bookmarkStart w:id="42" w:name="OLE_LINK4"/>
    </w:p>
    <w:bookmarkEnd w:id="42"/>
    <w:p>
      <w:pPr>
        <w:pStyle w:val="2"/>
        <w:pageBreakBefore w:val="0"/>
        <w:kinsoku/>
        <w:wordWrap/>
        <w:overflowPunct/>
        <w:topLinePunct w:val="0"/>
        <w:autoSpaceDE/>
        <w:bidi w:val="0"/>
        <w:snapToGrid/>
        <w:spacing w:line="560" w:lineRule="exact"/>
        <w:textAlignment w:val="auto"/>
      </w:pPr>
      <w:bookmarkStart w:id="43" w:name="_Toc17737"/>
      <w:bookmarkStart w:id="44" w:name="_Toc216359772"/>
      <w:bookmarkStart w:id="45" w:name="_Toc227745183"/>
      <w:bookmarkStart w:id="46" w:name="_Toc216199935"/>
      <w:bookmarkStart w:id="47" w:name="_Toc1569"/>
      <w:bookmarkStart w:id="48" w:name="_Toc216359393"/>
      <w:r>
        <w:rPr>
          <w:rFonts w:hint="eastAsia"/>
        </w:rPr>
        <w:t>三、重点任务</w:t>
      </w:r>
      <w:bookmarkEnd w:id="43"/>
      <w:bookmarkEnd w:id="44"/>
      <w:bookmarkEnd w:id="45"/>
      <w:bookmarkEnd w:id="46"/>
      <w:bookmarkEnd w:id="47"/>
      <w:bookmarkEnd w:id="48"/>
    </w:p>
    <w:p>
      <w:pPr>
        <w:pStyle w:val="3"/>
        <w:pageBreakBefore w:val="0"/>
        <w:kinsoku/>
        <w:wordWrap/>
        <w:overflowPunct/>
        <w:topLinePunct w:val="0"/>
        <w:autoSpaceDE/>
        <w:bidi w:val="0"/>
        <w:snapToGrid/>
        <w:spacing w:line="560" w:lineRule="exact"/>
        <w:textAlignment w:val="auto"/>
      </w:pPr>
      <w:bookmarkStart w:id="49" w:name="_Toc227745184"/>
      <w:bookmarkStart w:id="50" w:name="_Toc9131"/>
      <w:bookmarkStart w:id="51" w:name="_Toc216359394"/>
      <w:bookmarkStart w:id="52" w:name="_Toc30270"/>
      <w:bookmarkStart w:id="53" w:name="_Toc216199936"/>
      <w:bookmarkStart w:id="54" w:name="_Toc216359773"/>
      <w:r>
        <w:rPr>
          <w:rFonts w:hint="eastAsia"/>
        </w:rPr>
        <w:t>（一）推动工业加快发展，构建现代化产业体系</w:t>
      </w:r>
      <w:bookmarkEnd w:id="49"/>
      <w:bookmarkEnd w:id="50"/>
      <w:bookmarkEnd w:id="51"/>
      <w:bookmarkEnd w:id="52"/>
      <w:bookmarkEnd w:id="53"/>
      <w:bookmarkEnd w:id="54"/>
    </w:p>
    <w:p>
      <w:pPr>
        <w:pageBreakBefore w:val="0"/>
        <w:kinsoku/>
        <w:wordWrap/>
        <w:overflowPunct/>
        <w:topLinePunct w:val="0"/>
        <w:autoSpaceDE/>
        <w:bidi w:val="0"/>
        <w:snapToGrid/>
        <w:spacing w:line="560" w:lineRule="exact"/>
        <w:ind w:firstLine="640"/>
        <w:textAlignment w:val="auto"/>
      </w:pPr>
      <w:r>
        <w:rPr>
          <w:rFonts w:hint="eastAsia"/>
        </w:rPr>
        <w:t>立足林芝独特生态资源禀赋和产业发展基础，通过大力发展优势产业、提质增效传统产业、科学布局新兴产业，构建起优势产业引领、传统产业赋能、新兴产业突破的现代化产业体系，全面提升产业核心竞争力和可持续发展能力。</w:t>
      </w:r>
    </w:p>
    <w:p>
      <w:pPr>
        <w:pStyle w:val="4"/>
        <w:pageBreakBefore w:val="0"/>
        <w:kinsoku/>
        <w:wordWrap/>
        <w:overflowPunct/>
        <w:topLinePunct w:val="0"/>
        <w:autoSpaceDE/>
        <w:bidi w:val="0"/>
        <w:snapToGrid/>
        <w:spacing w:line="560" w:lineRule="exact"/>
        <w:textAlignment w:val="auto"/>
      </w:pPr>
      <w:bookmarkStart w:id="55" w:name="_Toc28291"/>
      <w:bookmarkStart w:id="56" w:name="_Toc6717"/>
      <w:r>
        <w:rPr>
          <w:rFonts w:cs="Times New Roman"/>
        </w:rPr>
        <w:t>1</w:t>
      </w:r>
      <w:r>
        <w:rPr>
          <w:rFonts w:hint="eastAsia"/>
        </w:rPr>
        <w:t>.大力发展优势产业</w:t>
      </w:r>
      <w:bookmarkEnd w:id="55"/>
      <w:bookmarkEnd w:id="56"/>
    </w:p>
    <w:p>
      <w:pPr>
        <w:pStyle w:val="9"/>
        <w:pageBreakBefore w:val="0"/>
        <w:kinsoku/>
        <w:wordWrap/>
        <w:overflowPunct/>
        <w:topLinePunct w:val="0"/>
        <w:autoSpaceDE/>
        <w:bidi w:val="0"/>
        <w:snapToGrid/>
        <w:spacing w:after="0" w:line="560" w:lineRule="exact"/>
        <w:ind w:firstLine="643"/>
        <w:textAlignment w:val="auto"/>
        <w:outlineLvl w:val="3"/>
        <w:rPr>
          <w:b/>
          <w:bCs/>
        </w:rPr>
      </w:pPr>
      <w:r>
        <w:rPr>
          <w:rFonts w:hint="eastAsia"/>
          <w:b/>
          <w:bCs/>
        </w:rPr>
        <w:t>（</w:t>
      </w:r>
      <w:r>
        <w:rPr>
          <w:rFonts w:cs="Times New Roman"/>
          <w:b/>
          <w:bCs/>
        </w:rPr>
        <w:t>1</w:t>
      </w:r>
      <w:r>
        <w:rPr>
          <w:rFonts w:hint="eastAsia"/>
          <w:b/>
          <w:bCs/>
        </w:rPr>
        <w:t>）做大清洁能源产业</w:t>
      </w:r>
    </w:p>
    <w:p>
      <w:pPr>
        <w:pStyle w:val="14"/>
        <w:pageBreakBefore w:val="0"/>
        <w:kinsoku/>
        <w:wordWrap/>
        <w:overflowPunct/>
        <w:topLinePunct w:val="0"/>
        <w:autoSpaceDE/>
        <w:bidi w:val="0"/>
        <w:snapToGrid/>
        <w:spacing w:line="560" w:lineRule="exact"/>
        <w:ind w:left="0" w:firstLine="640"/>
        <w:textAlignment w:val="auto"/>
        <w:rPr>
          <w:rFonts w:ascii="Times New Roman" w:eastAsia="仿宋_GB2312"/>
          <w:i w:val="0"/>
          <w:iCs w:val="0"/>
          <w:sz w:val="32"/>
          <w:szCs w:val="22"/>
        </w:rPr>
      </w:pPr>
      <w:r>
        <w:rPr>
          <w:rFonts w:hint="eastAsia" w:ascii="Times New Roman" w:eastAsia="仿宋_GB2312"/>
          <w:i w:val="0"/>
          <w:iCs w:val="0"/>
          <w:sz w:val="32"/>
          <w:szCs w:val="22"/>
        </w:rPr>
        <w:t>坚持生态优先、绿色发展，立足林芝可再生清洁能源资源优势，围绕清洁能源基地建设，以雅下水电工程为核心牵引，形成以水电开发为龙头、以风电光互补为基础的开发建设模式，打造清洁能源战略性支柱产业。</w:t>
      </w:r>
    </w:p>
    <w:p>
      <w:pPr>
        <w:pStyle w:val="47"/>
        <w:pageBreakBefore w:val="0"/>
        <w:kinsoku/>
        <w:wordWrap/>
        <w:overflowPunct/>
        <w:topLinePunct w:val="0"/>
        <w:autoSpaceDE/>
        <w:bidi w:val="0"/>
        <w:snapToGrid/>
        <w:spacing w:before="0" w:after="0" w:line="560" w:lineRule="exact"/>
        <w:ind w:firstLine="643"/>
        <w:textAlignment w:val="auto"/>
        <w:rPr>
          <w:rFonts w:ascii="Times New Roman" w:hAnsi="Times New Roman" w:eastAsia="仿宋_GB2312"/>
          <w:color w:val="auto"/>
          <w:kern w:val="2"/>
          <w:sz w:val="32"/>
          <w:szCs w:val="22"/>
        </w:rPr>
      </w:pPr>
      <w:r>
        <w:rPr>
          <w:rFonts w:hint="eastAsia" w:ascii="Times New Roman" w:hAnsi="Times New Roman" w:eastAsia="仿宋_GB2312"/>
          <w:b/>
          <w:bCs/>
          <w:color w:val="auto"/>
          <w:kern w:val="2"/>
          <w:sz w:val="32"/>
          <w:szCs w:val="22"/>
        </w:rPr>
        <w:t>加快水电资源规模化开发。</w:t>
      </w:r>
      <w:r>
        <w:rPr>
          <w:rFonts w:hint="eastAsia" w:ascii="Times New Roman" w:hAnsi="Times New Roman" w:eastAsia="仿宋_GB2312"/>
          <w:color w:val="auto"/>
          <w:kern w:val="2"/>
          <w:sz w:val="32"/>
          <w:szCs w:val="22"/>
        </w:rPr>
        <w:t>充分发挥林芝清洁能源资源优势，以水电开发为重点，带动清洁能源规模化、基地化发展，高质量打造国家清洁能源基地。支撑实施雅下水电工程，</w:t>
      </w:r>
      <w:r>
        <w:rPr>
          <w:rFonts w:hint="eastAsia" w:ascii="Times New Roman" w:hAnsi="Times New Roman" w:eastAsia="仿宋_GB2312"/>
          <w:color w:val="auto"/>
          <w:kern w:val="2"/>
          <w:sz w:val="32"/>
          <w:szCs w:val="22"/>
          <w:lang w:val="en"/>
        </w:rPr>
        <w:t>紧盯服务保障重大水电工程顺利实施，做好水泥、砂石、民爆、建材保供工作。</w:t>
      </w:r>
      <w:r>
        <w:rPr>
          <w:rFonts w:hint="eastAsia" w:ascii="Times New Roman" w:hAnsi="Times New Roman" w:eastAsia="仿宋_GB2312"/>
          <w:color w:val="auto"/>
          <w:kern w:val="2"/>
          <w:sz w:val="32"/>
          <w:szCs w:val="22"/>
        </w:rPr>
        <w:t>统筹推进中小流域水电规划开发和论证工作，推动易贡藏布流域夏曲、亚龙、朗采等水电站开发论证，推进察隅曲、仲达、克劳龙河、西莫河梯级水电站建设，加快实施扎拉水电站及接入系统建设。</w:t>
      </w:r>
    </w:p>
    <w:p>
      <w:pPr>
        <w:pageBreakBefore w:val="0"/>
        <w:kinsoku/>
        <w:wordWrap/>
        <w:overflowPunct/>
        <w:topLinePunct w:val="0"/>
        <w:autoSpaceDE/>
        <w:bidi w:val="0"/>
        <w:snapToGrid/>
        <w:spacing w:line="560" w:lineRule="exact"/>
        <w:ind w:firstLine="643"/>
        <w:textAlignment w:val="auto"/>
      </w:pPr>
      <w:r>
        <w:rPr>
          <w:rFonts w:hint="eastAsia"/>
          <w:b/>
          <w:bCs/>
        </w:rPr>
        <w:t>培育完善产业链。</w:t>
      </w:r>
      <w:r>
        <w:rPr>
          <w:rFonts w:hint="eastAsia"/>
        </w:rPr>
        <w:t>围绕雅下水电工程建设，实施产业链赋能工程，进一步拓展上游产业链条，重点培育砂石骨料、水泥、商砼制品、装配式建筑、金属结构加工、爆破、勘察设计、装备组装、水电设备、运行维护、机械维修、科研咨询等产业，借力水轮发电机组等研发制造头部企业，夯实本地生产能力。提前布局下游产业链条，重点培育数字经济、数据运营、设备监测、智慧储能、算力中心、绿色冶炼等产业；发展风光等新能源配套产业，培育风光电线电缆、变压器等关键零部件配套产业。积极探索水电、光伏等新能源参与绿电交易，全面激活能源优势，带动产业发展。</w:t>
      </w:r>
    </w:p>
    <w:p>
      <w:pPr>
        <w:pStyle w:val="47"/>
        <w:pageBreakBefore w:val="0"/>
        <w:kinsoku/>
        <w:wordWrap/>
        <w:overflowPunct/>
        <w:topLinePunct w:val="0"/>
        <w:autoSpaceDE/>
        <w:bidi w:val="0"/>
        <w:snapToGrid/>
        <w:spacing w:before="0" w:after="0" w:line="560" w:lineRule="exact"/>
        <w:ind w:firstLine="643"/>
        <w:textAlignment w:val="auto"/>
        <w:rPr>
          <w:rFonts w:ascii="Times New Roman" w:hAnsi="Times New Roman" w:eastAsia="仿宋_GB2312"/>
          <w:color w:val="auto"/>
          <w:kern w:val="2"/>
          <w:sz w:val="32"/>
          <w:szCs w:val="22"/>
        </w:rPr>
      </w:pPr>
      <w:r>
        <w:rPr>
          <w:rFonts w:hint="eastAsia" w:ascii="Times New Roman" w:hAnsi="Times New Roman" w:eastAsia="仿宋_GB2312"/>
          <w:b/>
          <w:bCs/>
          <w:color w:val="auto"/>
          <w:kern w:val="2"/>
          <w:sz w:val="32"/>
          <w:szCs w:val="22"/>
        </w:rPr>
        <w:t>推动清洁能源利用。</w:t>
      </w:r>
      <w:r>
        <w:rPr>
          <w:rFonts w:hint="eastAsia" w:ascii="Times New Roman" w:hAnsi="Times New Roman" w:eastAsia="仿宋_GB2312"/>
          <w:color w:val="auto"/>
          <w:kern w:val="2"/>
          <w:sz w:val="32"/>
          <w:szCs w:val="22"/>
        </w:rPr>
        <w:t>重点依托雅下水电工程调节和输送能力，通过水光风多能互补，推动光伏、风电等清洁能源规模化、集约化开发和向外输送，打造风水光清洁能源生产基地。在朗县、米林市、工布江达县因地制宜建设分布式光伏发电或储能设施。积极探索“光伏+</w:t>
      </w:r>
      <w:r>
        <w:rPr>
          <w:rFonts w:ascii="Times New Roman" w:hAnsi="Times New Roman" w:eastAsia="仿宋_GB2312" w:cs="Times New Roman"/>
          <w:color w:val="auto"/>
          <w:kern w:val="2"/>
          <w:sz w:val="32"/>
          <w:szCs w:val="22"/>
        </w:rPr>
        <w:t>N</w:t>
      </w:r>
      <w:r>
        <w:rPr>
          <w:rFonts w:hint="eastAsia" w:ascii="Times New Roman" w:hAnsi="Times New Roman" w:eastAsia="仿宋_GB2312"/>
          <w:color w:val="auto"/>
          <w:kern w:val="2"/>
          <w:sz w:val="32"/>
          <w:szCs w:val="22"/>
        </w:rPr>
        <w:t>”产业发展模式，推动清洁能源及上下游产业成为林芝经济社会高质量发展的新引擎。抓住国家发展新能源汽车战略机遇，积极推进新能源汽车应用和充电基础设施建设。适时在市中心城区、条件成熟的县（</w:t>
      </w:r>
      <w:r>
        <w:rPr>
          <w:rFonts w:ascii="Times New Roman" w:hAnsi="Times New Roman" w:eastAsia="仿宋_GB2312"/>
          <w:color w:val="auto"/>
          <w:kern w:val="2"/>
          <w:sz w:val="32"/>
          <w:szCs w:val="22"/>
        </w:rPr>
        <w:t>市、区</w:t>
      </w:r>
      <w:r>
        <w:rPr>
          <w:rFonts w:hint="eastAsia" w:ascii="Times New Roman" w:hAnsi="Times New Roman" w:eastAsia="仿宋_GB2312"/>
          <w:color w:val="auto"/>
          <w:kern w:val="2"/>
          <w:sz w:val="32"/>
          <w:szCs w:val="22"/>
        </w:rPr>
        <w:t>）</w:t>
      </w:r>
      <w:r>
        <w:rPr>
          <w:rFonts w:ascii="Times New Roman" w:hAnsi="Times New Roman" w:eastAsia="仿宋_GB2312"/>
          <w:color w:val="auto"/>
          <w:kern w:val="2"/>
          <w:sz w:val="32"/>
          <w:szCs w:val="22"/>
        </w:rPr>
        <w:t>及G</w:t>
      </w:r>
      <w:r>
        <w:rPr>
          <w:rFonts w:ascii="Times New Roman" w:hAnsi="Times New Roman" w:eastAsia="仿宋_GB2312" w:cs="Times New Roman"/>
          <w:color w:val="auto"/>
          <w:kern w:val="2"/>
          <w:sz w:val="32"/>
          <w:szCs w:val="22"/>
        </w:rPr>
        <w:t>318</w:t>
      </w:r>
      <w:r>
        <w:rPr>
          <w:rFonts w:ascii="Times New Roman" w:hAnsi="Times New Roman" w:eastAsia="仿宋_GB2312"/>
          <w:color w:val="auto"/>
          <w:kern w:val="2"/>
          <w:sz w:val="32"/>
          <w:szCs w:val="22"/>
        </w:rPr>
        <w:t>等国省干道建设新能源汽车换电站，支持</w:t>
      </w:r>
      <w:r>
        <w:rPr>
          <w:rFonts w:hint="eastAsia" w:ascii="Times New Roman" w:hAnsi="Times New Roman" w:eastAsia="仿宋_GB2312"/>
          <w:color w:val="auto"/>
          <w:kern w:val="2"/>
          <w:sz w:val="32"/>
          <w:szCs w:val="22"/>
        </w:rPr>
        <w:t>在停车位</w:t>
      </w:r>
      <w:r>
        <w:rPr>
          <w:rFonts w:ascii="Times New Roman" w:hAnsi="Times New Roman" w:eastAsia="仿宋_GB2312"/>
          <w:color w:val="auto"/>
          <w:kern w:val="2"/>
          <w:sz w:val="32"/>
          <w:szCs w:val="22"/>
        </w:rPr>
        <w:t>建设充电设施或预留安装条件。</w:t>
      </w:r>
    </w:p>
    <w:p>
      <w:pPr>
        <w:pStyle w:val="47"/>
        <w:pageBreakBefore w:val="0"/>
        <w:kinsoku/>
        <w:wordWrap/>
        <w:overflowPunct/>
        <w:topLinePunct w:val="0"/>
        <w:autoSpaceDE/>
        <w:bidi w:val="0"/>
        <w:snapToGrid/>
        <w:spacing w:before="0" w:after="0" w:line="560" w:lineRule="exact"/>
        <w:ind w:firstLine="643"/>
        <w:textAlignment w:val="auto"/>
        <w:rPr>
          <w:rFonts w:ascii="Times New Roman" w:hAnsi="Times New Roman" w:eastAsia="仿宋_GB2312"/>
          <w:color w:val="auto"/>
          <w:kern w:val="2"/>
          <w:sz w:val="32"/>
          <w:szCs w:val="22"/>
        </w:rPr>
      </w:pPr>
      <w:r>
        <w:rPr>
          <w:rFonts w:hint="eastAsia" w:ascii="Times New Roman" w:hAnsi="Times New Roman" w:eastAsia="仿宋_GB2312"/>
          <w:b/>
          <w:bCs/>
          <w:color w:val="auto"/>
          <w:kern w:val="2"/>
          <w:sz w:val="32"/>
          <w:szCs w:val="22"/>
        </w:rPr>
        <w:t>实施科技赋能行动。</w:t>
      </w:r>
      <w:r>
        <w:rPr>
          <w:rFonts w:hint="eastAsia" w:ascii="Times New Roman" w:hAnsi="Times New Roman" w:eastAsia="仿宋_GB2312"/>
          <w:color w:val="auto"/>
          <w:kern w:val="2"/>
          <w:sz w:val="32"/>
          <w:szCs w:val="22"/>
        </w:rPr>
        <w:t>依托林芝国家重要清洁能源基地建设，加强关键技术突破，强化超高水头超大容量水轮发电机组的设计制造、高地震烈度区超深厚覆盖层筑坝、高原地区深埋长大隧洞施工、高寒地区超远距离特高压直流输变电工程建设等重大关键技术攻关研究，推动高寒、超高海拔风机制造关键技术突破，加快水风光互补协调运行控制技术、“风光+储能”等技术应用，培育符合新质生产力特征的新产业新业态新模式。加快人工智能、大数据、边缘计算等数智技术在清洁能源领域创新应用。</w:t>
      </w:r>
    </w:p>
    <w:p>
      <w:pPr>
        <w:pStyle w:val="9"/>
        <w:pageBreakBefore w:val="0"/>
        <w:kinsoku/>
        <w:wordWrap/>
        <w:overflowPunct/>
        <w:topLinePunct w:val="0"/>
        <w:autoSpaceDE/>
        <w:bidi w:val="0"/>
        <w:snapToGrid/>
        <w:spacing w:after="0" w:line="560" w:lineRule="exact"/>
        <w:ind w:firstLine="643"/>
        <w:textAlignment w:val="auto"/>
        <w:outlineLvl w:val="3"/>
        <w:rPr>
          <w:b/>
          <w:bCs/>
        </w:rPr>
      </w:pPr>
      <w:r>
        <w:rPr>
          <w:rFonts w:hint="eastAsia"/>
          <w:b/>
          <w:bCs/>
        </w:rPr>
        <w:t>（</w:t>
      </w:r>
      <w:r>
        <w:rPr>
          <w:rFonts w:cs="Times New Roman"/>
          <w:b/>
          <w:bCs/>
        </w:rPr>
        <w:t>2</w:t>
      </w:r>
      <w:r>
        <w:rPr>
          <w:rFonts w:hint="eastAsia"/>
          <w:b/>
          <w:bCs/>
        </w:rPr>
        <w:t>）做深藏医药产业</w:t>
      </w:r>
    </w:p>
    <w:p>
      <w:pPr>
        <w:pStyle w:val="9"/>
        <w:pageBreakBefore w:val="0"/>
        <w:kinsoku/>
        <w:wordWrap/>
        <w:overflowPunct/>
        <w:topLinePunct w:val="0"/>
        <w:autoSpaceDE/>
        <w:bidi w:val="0"/>
        <w:snapToGrid/>
        <w:spacing w:after="0" w:line="560" w:lineRule="exact"/>
        <w:ind w:firstLine="640"/>
        <w:textAlignment w:val="auto"/>
      </w:pPr>
      <w:r>
        <w:rPr>
          <w:rFonts w:hint="eastAsia"/>
        </w:rPr>
        <w:t>以建设标准化生产基地为基础，以发展精深加工为核心，以推动藏医药产业化规模化为主线，不断提升产品附加值和市场竞争力，将高原生物资源优势转化为经济发展优势。</w:t>
      </w:r>
    </w:p>
    <w:p>
      <w:pPr>
        <w:pStyle w:val="9"/>
        <w:pageBreakBefore w:val="0"/>
        <w:kinsoku/>
        <w:wordWrap/>
        <w:overflowPunct/>
        <w:topLinePunct w:val="0"/>
        <w:autoSpaceDE/>
        <w:bidi w:val="0"/>
        <w:snapToGrid/>
        <w:spacing w:after="0" w:line="560" w:lineRule="exact"/>
        <w:ind w:firstLine="643"/>
        <w:textAlignment w:val="auto"/>
      </w:pPr>
      <w:r>
        <w:rPr>
          <w:rFonts w:hint="eastAsia"/>
          <w:b/>
          <w:bCs/>
        </w:rPr>
        <w:t>推动藏医药产业化规模化。</w:t>
      </w:r>
      <w:r>
        <w:rPr>
          <w:rFonts w:hint="eastAsia"/>
        </w:rPr>
        <w:t>依托林芝藏医药发源地的文化优势、丰富的野生藏药材资源优势，完善藏医药产业体系，努力走出一条以文化为依托、以医药为核心、以科研为支撑、以市场为导向、以园区为载体、以企业为主体的现代藏医药产业发展路子。实施藏医药振兴发展重大工程，统筹推动藏医药文化传承、资源保护和产业发展。抓好藏药材种植基地建设，以龙头藏药生产企业为载体，采取“公司+工厂+农户”的模式，建设藏药材种植试验基地，开展农牧民群众藏药材种植培训及野生药材驯化、引种试种、选育优良品种等工作。加快构建现代化藏药生产加工体系，积极发展藏药材产地加工、精深加工，扩大藏成药、藏药饮片加工生产，</w:t>
      </w:r>
      <w:r>
        <w:rPr>
          <w:rFonts w:hint="eastAsia"/>
          <w:lang w:val="en"/>
        </w:rPr>
        <w:t>以灵芝、天麻、贝母、黄精、石斛、红景天等藏药材种植、研发、加工为重点，</w:t>
      </w:r>
      <w:r>
        <w:rPr>
          <w:rFonts w:hint="eastAsia"/>
        </w:rPr>
        <w:t>丰富药品剂型，生产新剂型藏成药。启动藏药加工标准化体系建设，筹建西藏中（藏</w:t>
      </w:r>
      <w:bookmarkStart w:id="57" w:name="OLE_LINK5"/>
      <w:r>
        <w:rPr>
          <w:rFonts w:hint="eastAsia"/>
        </w:rPr>
        <w:t>）医药材种</w:t>
      </w:r>
      <w:r>
        <w:t>质</w:t>
      </w:r>
      <w:r>
        <w:rPr>
          <w:rFonts w:hint="eastAsia"/>
        </w:rPr>
        <w:t>基因库</w:t>
      </w:r>
      <w:bookmarkEnd w:id="57"/>
      <w:r>
        <w:rPr>
          <w:rFonts w:hint="eastAsia"/>
        </w:rPr>
        <w:t>，谋划建设藏东南藏药材交易基地，提升加工转化率。积极引进藏药上下游产品和相关配套产业，构建现代化藏药生产加工体系。加强中小型藏医药企业培育，激发中小型藏医药企业创新活力。</w:t>
      </w:r>
    </w:p>
    <w:p>
      <w:pPr>
        <w:pStyle w:val="9"/>
        <w:pageBreakBefore w:val="0"/>
        <w:kinsoku/>
        <w:wordWrap/>
        <w:overflowPunct/>
        <w:topLinePunct w:val="0"/>
        <w:autoSpaceDE/>
        <w:bidi w:val="0"/>
        <w:snapToGrid/>
        <w:spacing w:after="0" w:line="560" w:lineRule="exact"/>
        <w:ind w:firstLine="643"/>
        <w:textAlignment w:val="auto"/>
      </w:pPr>
      <w:r>
        <w:rPr>
          <w:rFonts w:hint="eastAsia"/>
          <w:b/>
          <w:bCs/>
        </w:rPr>
        <w:t>加强藏医药产业创新发展。</w:t>
      </w:r>
      <w:r>
        <w:rPr>
          <w:rFonts w:hint="eastAsia"/>
        </w:rPr>
        <w:t>加快藏药生产新技术、新工艺的推广应用，重点对疗效确切、市场反应良好的藏成药进行改良研究、二次开发，丰富药品剂型，生产服用方便、作用更快的滴丸、颗粒、胶囊等新剂型藏成药。以“药食同源”为方向，鼓励和支持藏药产品创新，探索保健品、养生食品、功能食品、功能化妆品、日化用品等藏药材衍生产品研发制造。支持龙头企业与西藏大学、西藏藏医药大学、西藏农牧大学等区内外科研院校合作，开展藏药优势品种的二次开发和剂型改良。推进藏药工业数字化、网络化、智能化建设，加速藏药工业生产工艺和流程的标准化、现代化，提升藏药工业知识产权运用能力。</w:t>
      </w:r>
    </w:p>
    <w:p>
      <w:pPr>
        <w:pStyle w:val="9"/>
        <w:pageBreakBefore w:val="0"/>
        <w:kinsoku/>
        <w:wordWrap/>
        <w:overflowPunct/>
        <w:topLinePunct w:val="0"/>
        <w:autoSpaceDE/>
        <w:bidi w:val="0"/>
        <w:snapToGrid/>
        <w:spacing w:after="0" w:line="560" w:lineRule="exact"/>
        <w:ind w:firstLine="643"/>
        <w:textAlignment w:val="auto"/>
        <w:outlineLvl w:val="3"/>
        <w:rPr>
          <w:b/>
          <w:bCs/>
        </w:rPr>
      </w:pPr>
      <w:r>
        <w:rPr>
          <w:rFonts w:hint="eastAsia"/>
          <w:b/>
          <w:bCs/>
        </w:rPr>
        <w:t>（</w:t>
      </w:r>
      <w:r>
        <w:rPr>
          <w:rFonts w:cs="Times New Roman"/>
          <w:b/>
          <w:bCs/>
        </w:rPr>
        <w:t>3</w:t>
      </w:r>
      <w:r>
        <w:rPr>
          <w:rFonts w:hint="eastAsia"/>
          <w:b/>
          <w:bCs/>
        </w:rPr>
        <w:t>）做强绿色建材产业</w:t>
      </w:r>
    </w:p>
    <w:p>
      <w:pPr>
        <w:pStyle w:val="9"/>
        <w:pageBreakBefore w:val="0"/>
        <w:kinsoku/>
        <w:wordWrap/>
        <w:overflowPunct/>
        <w:topLinePunct w:val="0"/>
        <w:autoSpaceDE/>
        <w:bidi w:val="0"/>
        <w:snapToGrid/>
        <w:spacing w:after="0" w:line="560" w:lineRule="exact"/>
        <w:ind w:firstLine="640"/>
        <w:textAlignment w:val="auto"/>
      </w:pPr>
      <w:r>
        <w:rPr>
          <w:rFonts w:hint="eastAsia"/>
        </w:rPr>
        <w:t>聚焦重大工程、新型城镇化、乡村振兴、边境建设等需求，发展绿色低碳、集成集约的绿色建材产业，推动建材产业集聚化布局、集约化经营、绿色化生产。发展装配式建筑研发设计、部品部件生产、工程机械、设备组装、特种材料、水泥制品及深加工、混凝土、砂石骨料加工、建筑垃圾再生骨料、装备维修等产业。</w:t>
      </w:r>
      <w:r>
        <w:t>围绕川藏铁路、</w:t>
      </w:r>
      <w:r>
        <w:rPr>
          <w:rFonts w:hint="eastAsia"/>
        </w:rPr>
        <w:t>雅下水电工程等</w:t>
      </w:r>
      <w:r>
        <w:t>重大项目实施，大力培育或引进绿色建材生产骨干企业，</w:t>
      </w:r>
      <w:r>
        <w:rPr>
          <w:rFonts w:hint="eastAsia"/>
        </w:rPr>
        <w:t>支持发展装配式建筑，</w:t>
      </w:r>
      <w:r>
        <w:t>推广应用新型墙体材料及装配式建筑部品部件，加大在异地搬迁、大型公共服务建设项目中使用的试点示范</w:t>
      </w:r>
      <w:r>
        <w:rPr>
          <w:rFonts w:hint="eastAsia"/>
        </w:rPr>
        <w:t>，推动边境地区全产业链发展</w:t>
      </w:r>
      <w:r>
        <w:t>。加大水泥、新型墙体材料、石膏板、管材、石材、高科技地下综合管廊产品等建材生产企业与区内重点工程项目</w:t>
      </w:r>
      <w:r>
        <w:rPr>
          <w:rFonts w:hint="eastAsia"/>
        </w:rPr>
        <w:t>的</w:t>
      </w:r>
      <w:r>
        <w:t>对接</w:t>
      </w:r>
      <w:r>
        <w:rPr>
          <w:rFonts w:hint="eastAsia"/>
        </w:rPr>
        <w:t>力度</w:t>
      </w:r>
      <w:r>
        <w:t>。</w:t>
      </w:r>
      <w:r>
        <w:rPr>
          <w:rFonts w:hint="eastAsia"/>
        </w:rPr>
        <w:t>加快朗县水泥、混装炸药、电子雷管等产业培育建设进度，为重大项目建设做好服务保障。统筹市场供需和产业转型，推动建材业增品种、提品质、创品牌，提升全产业链内生力、增长力、支撑力。以市场需求为导向，强化建材业与建筑业上下游产业跨界互动，以供给创造需求、以需求牵引供给，推动绿色建材业不断发展。引导建材企业绿色转型升级，实施建材行业能效标杆引领工程和超低排放示范工程，积极推进绿色建材产品认证，培育高水平绿色建材产业集群。支持引导企业通过工艺升级、能源替代、节能降耗、资源循环利用等综合性措施，从源头控制污染、减少排放，加强再生资源的循环利用。加快推进绿色建材全产业链与新一代信息技术深度融合，促进绿色建材智能化生产、规模化定制、服务化延伸。发展金刚石超硬材料产业，培育金刚石“单晶、微粉、制品、钻石”产业链条，引领产业优化升级</w:t>
      </w:r>
      <w:r>
        <w:t>。</w:t>
      </w:r>
    </w:p>
    <w:p>
      <w:pPr>
        <w:pStyle w:val="9"/>
        <w:pageBreakBefore w:val="0"/>
        <w:kinsoku/>
        <w:wordWrap/>
        <w:overflowPunct/>
        <w:topLinePunct w:val="0"/>
        <w:autoSpaceDE/>
        <w:bidi w:val="0"/>
        <w:snapToGrid/>
        <w:spacing w:after="0" w:line="560" w:lineRule="exact"/>
        <w:ind w:firstLine="643"/>
        <w:textAlignment w:val="auto"/>
        <w:outlineLvl w:val="3"/>
        <w:rPr>
          <w:b/>
          <w:bCs/>
        </w:rPr>
      </w:pPr>
      <w:r>
        <w:rPr>
          <w:rFonts w:hint="eastAsia"/>
          <w:b/>
          <w:bCs/>
        </w:rPr>
        <w:t>（</w:t>
      </w:r>
      <w:r>
        <w:rPr>
          <w:rFonts w:cs="Times New Roman"/>
          <w:b/>
          <w:bCs/>
        </w:rPr>
        <w:t>4</w:t>
      </w:r>
      <w:r>
        <w:rPr>
          <w:rFonts w:hint="eastAsia"/>
          <w:b/>
          <w:bCs/>
        </w:rPr>
        <w:t>）做优天然饮用水产业</w:t>
      </w:r>
    </w:p>
    <w:p>
      <w:pPr>
        <w:pStyle w:val="9"/>
        <w:pageBreakBefore w:val="0"/>
        <w:kinsoku/>
        <w:wordWrap/>
        <w:overflowPunct/>
        <w:topLinePunct w:val="0"/>
        <w:autoSpaceDE/>
        <w:bidi w:val="0"/>
        <w:snapToGrid/>
        <w:spacing w:after="0" w:line="560" w:lineRule="exact"/>
        <w:ind w:firstLine="640"/>
        <w:textAlignment w:val="auto"/>
      </w:pPr>
      <w:r>
        <w:rPr>
          <w:rFonts w:hint="eastAsia"/>
        </w:rPr>
        <w:t>扩大天然饮用水产业规模，开发高附加值产品。培育饮用水包装材料、生产装备等饮用水生产加工产业链，发展完善瓶胚、瓶盖、包装、物流等配套体系。以川藏、滇藏铁路建设为契机，谋划建设天然饮用水仓储和物流配送中心，完善物流配送、销售网络等配套服务。鼓励本地企业与内地知名企业开展务实合作，通过参股、兼并等多种模式，实现资源有效利用。引导企业实施品牌战略，以质量为基础，不断提升林芝天然饮用水品牌影响力，提高林芝饮用水市场占有率。鼓励企业积极参与区内外产品展销展示会，建立健全营销网络体系，抢占区内市场、开拓区外市场。紧扣“双碳”目标，培育绿色低碳产品，推进天然饮用水领域绿色供应链、绿色工厂、智能工厂及节水企业建设。建立健全产品质量追溯体系，强化微塑料及新污染物全链条管控，聚焦包装、印刷等重点领域，引导研发应用环保包装，实现全链条绿色低碳发展。</w:t>
      </w:r>
    </w:p>
    <w:p>
      <w:pPr>
        <w:pStyle w:val="9"/>
        <w:keepNext/>
        <w:pageBreakBefore w:val="0"/>
        <w:kinsoku/>
        <w:wordWrap/>
        <w:overflowPunct/>
        <w:topLinePunct w:val="0"/>
        <w:autoSpaceDE/>
        <w:bidi w:val="0"/>
        <w:snapToGrid/>
        <w:spacing w:after="0" w:line="560" w:lineRule="exact"/>
        <w:ind w:firstLine="643"/>
        <w:textAlignment w:val="auto"/>
        <w:outlineLvl w:val="3"/>
        <w:rPr>
          <w:b/>
          <w:bCs/>
        </w:rPr>
      </w:pPr>
      <w:r>
        <w:rPr>
          <w:rFonts w:hint="eastAsia"/>
          <w:b/>
          <w:bCs/>
        </w:rPr>
        <w:t>（</w:t>
      </w:r>
      <w:r>
        <w:rPr>
          <w:rFonts w:cs="Times New Roman"/>
          <w:b/>
          <w:bCs/>
        </w:rPr>
        <w:t>5</w:t>
      </w:r>
      <w:r>
        <w:rPr>
          <w:rFonts w:hint="eastAsia"/>
          <w:b/>
          <w:bCs/>
        </w:rPr>
        <w:t>）安全发展民爆产业</w:t>
      </w:r>
    </w:p>
    <w:p>
      <w:pPr>
        <w:pStyle w:val="9"/>
        <w:pageBreakBefore w:val="0"/>
        <w:kinsoku/>
        <w:wordWrap/>
        <w:overflowPunct/>
        <w:topLinePunct w:val="0"/>
        <w:autoSpaceDE/>
        <w:bidi w:val="0"/>
        <w:adjustRightInd/>
        <w:snapToGrid/>
        <w:spacing w:after="0" w:line="560" w:lineRule="exact"/>
        <w:ind w:firstLine="640"/>
        <w:textAlignment w:val="auto"/>
        <w:rPr>
          <w:rFonts w:ascii="仿宋_GB2312" w:hAnsi="仿宋_GB2312" w:cs="仿宋_GB2312"/>
          <w:szCs w:val="32"/>
        </w:rPr>
      </w:pPr>
      <w:r>
        <w:rPr>
          <w:rFonts w:hint="eastAsia"/>
        </w:rPr>
        <w:t>构建行业领先的民爆安全治理体系，建成覆盖生产、储存、销售等环节的数字化安全管控系统，强化民用爆炸行业本质安全基础。</w:t>
      </w:r>
      <w:r>
        <w:rPr>
          <w:rFonts w:hint="eastAsia" w:ascii="仿宋_GB2312" w:hAnsi="仿宋_GB2312" w:cs="仿宋_GB2312"/>
          <w:szCs w:val="32"/>
        </w:rPr>
        <w:t>优化产能布局，引导相关企业在林芝市通过技术改造、扩建厂房、产能置换等方式合理扩大产能，新建年产能</w:t>
      </w:r>
      <w:r>
        <w:rPr>
          <w:rFonts w:cs="Times New Roman"/>
          <w:szCs w:val="32"/>
        </w:rPr>
        <w:t>1</w:t>
      </w:r>
      <w:r>
        <w:rPr>
          <w:rFonts w:hint="eastAsia" w:cs="Times New Roman"/>
          <w:szCs w:val="32"/>
        </w:rPr>
        <w:t>-</w:t>
      </w:r>
      <w:r>
        <w:rPr>
          <w:rFonts w:cs="Times New Roman"/>
          <w:szCs w:val="32"/>
        </w:rPr>
        <w:t>2</w:t>
      </w:r>
      <w:r>
        <w:rPr>
          <w:rFonts w:hint="eastAsia" w:ascii="仿宋_GB2312" w:hAnsi="仿宋_GB2312" w:cs="仿宋_GB2312"/>
          <w:szCs w:val="32"/>
        </w:rPr>
        <w:t>万吨现场混装炸药生产系统、电子雷管</w:t>
      </w:r>
      <w:r>
        <w:rPr>
          <w:rFonts w:cs="Times New Roman"/>
          <w:szCs w:val="32"/>
        </w:rPr>
        <w:t>3000</w:t>
      </w:r>
      <w:r>
        <w:rPr>
          <w:rFonts w:hint="eastAsia" w:cs="Times New Roman"/>
          <w:szCs w:val="32"/>
        </w:rPr>
        <w:t>万发生产线</w:t>
      </w:r>
      <w:r>
        <w:rPr>
          <w:rFonts w:hint="eastAsia" w:ascii="仿宋_GB2312" w:hAnsi="仿宋_GB2312" w:cs="仿宋_GB2312"/>
          <w:szCs w:val="32"/>
        </w:rPr>
        <w:t>，使其能覆盖重大工程大部分民爆物资需求。鼓励企业在林芝市不同区域合理布局生产基地，靠近工程建设区域，减少运输成本和风险。支持企业加大研发投入，与科研机构合作研究具有抗低温、高稳定性的工业炸药和适应复杂地质条件的雷管等针对高原环境的新型民爆产品。推动产业协同，促进民爆企业与水电工程建设单位建立长期稳定的合作关系，实现供需对接、信息共享，保障工程民爆产品的稳定供应。引导民爆企业与爆破服务企业、矿山开采企业等上下游产业协同发展，形成“产品供应+工程服务”的产业闭环，提高产业附加值。</w:t>
      </w:r>
    </w:p>
    <w:p>
      <w:pPr>
        <w:pStyle w:val="4"/>
        <w:pageBreakBefore w:val="0"/>
        <w:kinsoku/>
        <w:wordWrap/>
        <w:overflowPunct/>
        <w:topLinePunct w:val="0"/>
        <w:autoSpaceDE/>
        <w:bidi w:val="0"/>
        <w:snapToGrid/>
        <w:spacing w:line="560" w:lineRule="exact"/>
        <w:textAlignment w:val="auto"/>
      </w:pPr>
      <w:bookmarkStart w:id="58" w:name="_Toc12788"/>
      <w:bookmarkStart w:id="59" w:name="_Toc7212"/>
      <w:r>
        <w:rPr>
          <w:rFonts w:cs="Times New Roman"/>
        </w:rPr>
        <w:t>2</w:t>
      </w:r>
      <w:r>
        <w:rPr>
          <w:rFonts w:hint="eastAsia"/>
        </w:rPr>
        <w:t>.推动传统产业提质增效</w:t>
      </w:r>
      <w:bookmarkEnd w:id="58"/>
      <w:bookmarkEnd w:id="59"/>
    </w:p>
    <w:p>
      <w:pPr>
        <w:pStyle w:val="9"/>
        <w:pageBreakBefore w:val="0"/>
        <w:kinsoku/>
        <w:wordWrap/>
        <w:overflowPunct/>
        <w:topLinePunct w:val="0"/>
        <w:autoSpaceDE/>
        <w:bidi w:val="0"/>
        <w:snapToGrid/>
        <w:spacing w:after="0" w:line="560" w:lineRule="exact"/>
        <w:ind w:firstLine="643"/>
        <w:textAlignment w:val="auto"/>
        <w:outlineLvl w:val="3"/>
        <w:rPr>
          <w:b/>
          <w:bCs/>
        </w:rPr>
      </w:pPr>
      <w:r>
        <w:rPr>
          <w:rFonts w:hint="eastAsia"/>
          <w:b/>
          <w:bCs/>
        </w:rPr>
        <w:t>（</w:t>
      </w:r>
      <w:r>
        <w:rPr>
          <w:rFonts w:cs="Times New Roman"/>
          <w:b/>
          <w:bCs/>
        </w:rPr>
        <w:t>1</w:t>
      </w:r>
      <w:r>
        <w:rPr>
          <w:rFonts w:hint="eastAsia"/>
          <w:b/>
          <w:bCs/>
        </w:rPr>
        <w:t>）培育壮大民族手工业</w:t>
      </w:r>
    </w:p>
    <w:p>
      <w:pPr>
        <w:pageBreakBefore w:val="0"/>
        <w:kinsoku/>
        <w:wordWrap/>
        <w:overflowPunct/>
        <w:topLinePunct w:val="0"/>
        <w:autoSpaceDE/>
        <w:autoSpaceDN w:val="0"/>
        <w:bidi w:val="0"/>
        <w:snapToGrid/>
        <w:spacing w:line="560" w:lineRule="exact"/>
        <w:ind w:firstLine="640"/>
        <w:textAlignment w:val="auto"/>
      </w:pPr>
      <w:r>
        <w:rPr>
          <w:rFonts w:hint="eastAsia"/>
        </w:rPr>
        <w:t>以民族特色文化资源的传承保护和开发利用为基础，以完善体制机制和扶持政策为保障，以创新创意为动力，以发展“名、优、特、精、新”产品为方向，通过资源普查筑基、产品创新赋能、龙头培育带动、人才支撑保障，推动民族手工业与现代消费、旅游产业深度融合，实现规模化、品牌化发展。</w:t>
      </w:r>
    </w:p>
    <w:p>
      <w:pPr>
        <w:pageBreakBefore w:val="0"/>
        <w:kinsoku/>
        <w:wordWrap/>
        <w:overflowPunct/>
        <w:topLinePunct w:val="0"/>
        <w:autoSpaceDE/>
        <w:autoSpaceDN w:val="0"/>
        <w:bidi w:val="0"/>
        <w:snapToGrid/>
        <w:spacing w:line="560" w:lineRule="exact"/>
        <w:ind w:firstLine="643"/>
        <w:textAlignment w:val="auto"/>
      </w:pPr>
      <w:r>
        <w:rPr>
          <w:rFonts w:hint="eastAsia"/>
          <w:b/>
          <w:bCs/>
        </w:rPr>
        <w:t>推动规模化发展。</w:t>
      </w:r>
      <w:r>
        <w:rPr>
          <w:rFonts w:hint="eastAsia"/>
        </w:rPr>
        <w:t>加大藏香、藏纸、藏刀等有发展基础产业的扶持力度，积极培育龙头企业，发挥规模优势，带动行业整体发展。坚持龙头企业培育和特色小微企业、专业合作社、其他实体发展并举，鼓励其走“专、特、精”发展之路。支持手工业产品设计、制作工艺、品牌营销等创新，推动智能化、标准化生产制造，建立完善技术和质量标准体系。</w:t>
      </w:r>
    </w:p>
    <w:p>
      <w:pPr>
        <w:pageBreakBefore w:val="0"/>
        <w:kinsoku/>
        <w:wordWrap/>
        <w:overflowPunct/>
        <w:topLinePunct w:val="0"/>
        <w:autoSpaceDE/>
        <w:autoSpaceDN w:val="0"/>
        <w:bidi w:val="0"/>
        <w:snapToGrid/>
        <w:spacing w:line="560" w:lineRule="exact"/>
        <w:ind w:firstLine="643"/>
        <w:textAlignment w:val="auto"/>
      </w:pPr>
      <w:r>
        <w:rPr>
          <w:rFonts w:hint="eastAsia"/>
          <w:b/>
          <w:bCs/>
        </w:rPr>
        <w:t>推动原真性传承。</w:t>
      </w:r>
      <w:r>
        <w:rPr>
          <w:rFonts w:hint="eastAsia"/>
        </w:rPr>
        <w:t>开展全市民族手工业（工艺美术行业）资源调查，建立健全资源数据库，为民族手工业挖掘、传承、保护、开发提供支持。加强民族手工业人才培养，加大对民族传统手工技艺的保护力度，坚持师徒传承与多种培养方式相结合，为民族手工业的传承与发展提供人才支撑。开展工艺美术大师评选工作，评选出一批德艺双馨、成绩卓越、具有林芝代表性的民族手工业专业技艺人才。</w:t>
      </w:r>
    </w:p>
    <w:p>
      <w:pPr>
        <w:pStyle w:val="9"/>
        <w:pageBreakBefore w:val="0"/>
        <w:kinsoku/>
        <w:wordWrap/>
        <w:overflowPunct/>
        <w:topLinePunct w:val="0"/>
        <w:autoSpaceDE/>
        <w:bidi w:val="0"/>
        <w:snapToGrid/>
        <w:spacing w:after="0" w:line="560" w:lineRule="exact"/>
        <w:ind w:firstLine="643"/>
        <w:textAlignment w:val="auto"/>
        <w:outlineLvl w:val="3"/>
        <w:rPr>
          <w:rFonts w:hint="eastAsia"/>
        </w:rPr>
      </w:pPr>
      <w:r>
        <w:rPr>
          <w:rFonts w:hint="eastAsia"/>
          <w:b/>
          <w:bCs/>
        </w:rPr>
        <w:t>推动品牌化建设。</w:t>
      </w:r>
      <w:r>
        <w:rPr>
          <w:rFonts w:hint="eastAsia"/>
        </w:rPr>
        <w:t>引导门巴、珞巴、僜人等民族传统手工业差异化发展，以民族特色文化资源的传承保护和开发利用为基础，促进传统工艺与现代科技和时代元素结合，手工业与旅游文化产业融合。推动品牌化建设与产品创新升级，引导民族手工艺品与现代消费需求有效衔接，促进工艺技术和创意设计进步，提升产品品质、丰富产品形态、拓展发展空间。充分发挥林芝资源优势和特色文化优势，以市场为导向，开发一批具有林芝特点的民族手工业旅游纪念新产品，把民族手工产品打造成旅游消费优势商品。</w:t>
      </w:r>
    </w:p>
    <w:p>
      <w:pPr>
        <w:pStyle w:val="9"/>
        <w:pageBreakBefore w:val="0"/>
        <w:kinsoku/>
        <w:wordWrap/>
        <w:overflowPunct/>
        <w:topLinePunct w:val="0"/>
        <w:autoSpaceDE/>
        <w:bidi w:val="0"/>
        <w:snapToGrid/>
        <w:spacing w:after="0" w:line="560" w:lineRule="exact"/>
        <w:ind w:firstLine="643"/>
        <w:textAlignment w:val="auto"/>
        <w:outlineLvl w:val="3"/>
        <w:rPr>
          <w:b/>
          <w:bCs/>
        </w:rPr>
      </w:pPr>
      <w:r>
        <w:rPr>
          <w:rFonts w:hint="eastAsia"/>
          <w:b/>
          <w:bCs/>
        </w:rPr>
        <w:t>（</w:t>
      </w:r>
      <w:r>
        <w:rPr>
          <w:rFonts w:cs="Times New Roman"/>
          <w:b/>
          <w:bCs/>
        </w:rPr>
        <w:t>2</w:t>
      </w:r>
      <w:r>
        <w:rPr>
          <w:rFonts w:hint="eastAsia"/>
          <w:b/>
          <w:bCs/>
        </w:rPr>
        <w:t>）因地制宜发展农畜产品加工业</w:t>
      </w:r>
    </w:p>
    <w:p>
      <w:pPr>
        <w:pStyle w:val="9"/>
        <w:pageBreakBefore w:val="0"/>
        <w:kinsoku/>
        <w:wordWrap/>
        <w:overflowPunct/>
        <w:topLinePunct w:val="0"/>
        <w:autoSpaceDE/>
        <w:bidi w:val="0"/>
        <w:snapToGrid/>
        <w:spacing w:after="0" w:line="560" w:lineRule="exact"/>
        <w:ind w:firstLine="643"/>
        <w:textAlignment w:val="auto"/>
        <w:rPr>
          <w:rFonts w:ascii="仿宋_GB2312" w:hAnsi="仿宋_GB2312" w:cs="仿宋_GB2312"/>
          <w:szCs w:val="32"/>
        </w:rPr>
      </w:pPr>
      <w:r>
        <w:rPr>
          <w:rFonts w:hint="eastAsia" w:ascii="仿宋_GB2312" w:hAnsi="仿宋_GB2312" w:cs="仿宋_GB2312"/>
          <w:b/>
          <w:bCs/>
          <w:szCs w:val="32"/>
        </w:rPr>
        <w:t>优化农畜产品加工业。</w:t>
      </w:r>
      <w:r>
        <w:rPr>
          <w:rFonts w:hint="eastAsia" w:ascii="仿宋_GB2312" w:hAnsi="仿宋_GB2312" w:cs="仿宋_GB2312"/>
          <w:szCs w:val="32"/>
        </w:rPr>
        <w:t>以转变发展方式、调整优化结构为主线，做强现代农畜产品加工产业。依托“全国藏香猪之乡”“林芝藏香猪”品牌，</w:t>
      </w:r>
      <w:r>
        <w:rPr>
          <w:rFonts w:hint="eastAsia" w:ascii="仿宋_GB2312" w:hAnsi="仿宋_GB2312" w:cs="仿宋_GB2312"/>
          <w:szCs w:val="32"/>
          <w:lang w:val="en"/>
        </w:rPr>
        <w:t>做好以工布江达县、巴宜区为核心的藏猪产业，</w:t>
      </w:r>
      <w:r>
        <w:rPr>
          <w:rFonts w:hint="eastAsia" w:ascii="仿宋_GB2312" w:hAnsi="仿宋_GB2312" w:cs="仿宋_GB2312"/>
          <w:szCs w:val="32"/>
        </w:rPr>
        <w:t>发展藏香猪特色加工产品，打造藏香猪深加工基地。</w:t>
      </w:r>
      <w:r>
        <w:rPr>
          <w:rFonts w:hint="eastAsia" w:ascii="仿宋_GB2312" w:hAnsi="仿宋_GB2312" w:cs="仿宋_GB2312"/>
          <w:szCs w:val="32"/>
          <w:lang w:val="en"/>
        </w:rPr>
        <w:t>做强以“三县两场”（</w:t>
      </w:r>
      <w:r>
        <w:rPr>
          <w:rFonts w:hint="eastAsia" w:ascii="仿宋_GB2312" w:hAnsi="仿宋_GB2312" w:cs="仿宋_GB2312"/>
          <w:snapToGrid w:val="0"/>
          <w:kern w:val="0"/>
          <w:szCs w:val="32"/>
        </w:rPr>
        <w:t>波密县、察隅县、墨脱县，</w:t>
      </w:r>
      <w:bookmarkStart w:id="60" w:name="_Hlk184155652"/>
      <w:r>
        <w:rPr>
          <w:rFonts w:hint="eastAsia" w:ascii="仿宋_GB2312" w:hAnsi="仿宋_GB2312" w:cs="仿宋_GB2312"/>
          <w:snapToGrid w:val="0"/>
          <w:kern w:val="0"/>
          <w:szCs w:val="32"/>
        </w:rPr>
        <w:t>易贡茶场、察隅农场</w:t>
      </w:r>
      <w:bookmarkEnd w:id="60"/>
      <w:r>
        <w:rPr>
          <w:rFonts w:hint="eastAsia" w:ascii="仿宋_GB2312" w:hAnsi="仿宋_GB2312" w:cs="仿宋_GB2312"/>
          <w:snapToGrid w:val="0"/>
          <w:kern w:val="0"/>
          <w:szCs w:val="32"/>
        </w:rPr>
        <w:t>）</w:t>
      </w:r>
      <w:r>
        <w:rPr>
          <w:rFonts w:hint="eastAsia" w:ascii="仿宋_GB2312" w:hAnsi="仿宋_GB2312" w:cs="仿宋_GB2312"/>
          <w:szCs w:val="32"/>
          <w:lang w:val="en"/>
        </w:rPr>
        <w:t>为核心的茶产业，做细以米林市和巴宜区为核心的林果产业，做优以波密县、米林市、巴宜区为核心的林下种养业，做大</w:t>
      </w:r>
      <w:r>
        <w:rPr>
          <w:rFonts w:hint="eastAsia" w:ascii="仿宋_GB2312" w:hAnsi="仿宋_GB2312" w:cs="仿宋_GB2312"/>
          <w:szCs w:val="32"/>
        </w:rPr>
        <w:t>以工布江达县、朗县为核心的牦牛产业，积极探索米林市林麝以及工布江达县、察隅县高原生态鹿、马鹿特种养殖和</w:t>
      </w:r>
      <w:r>
        <w:rPr>
          <w:rFonts w:hint="eastAsia" w:ascii="仿宋_GB2312" w:hAnsi="仿宋_GB2312" w:cs="仿宋_GB2312"/>
          <w:szCs w:val="32"/>
          <w:lang w:val="en"/>
        </w:rPr>
        <w:t>以米林农场为主产区的高原渔业，努力打造“中国藏猪之乡”“高原水果之乡”“高原食药用菌和高原优质娟姗奶牛繁育推广基地”等。</w:t>
      </w:r>
      <w:r>
        <w:rPr>
          <w:rFonts w:hint="eastAsia" w:ascii="仿宋_GB2312" w:hAnsi="仿宋_GB2312" w:cs="仿宋_GB2312"/>
          <w:szCs w:val="32"/>
        </w:rPr>
        <w:t>加强松茸、灵芝菌等食用菌精深加工研发，发展生产菌类冻干制品、休闲食品、保健产品等，提高产品附加值。深耕农畜产品加工业，</w:t>
      </w:r>
      <w:r>
        <w:rPr>
          <w:rFonts w:hint="eastAsia" w:ascii="仿宋_GB2312" w:hAnsi="仿宋_GB2312" w:cs="仿宋_GB2312"/>
          <w:snapToGrid w:val="0"/>
          <w:kern w:val="0"/>
          <w:szCs w:val="32"/>
        </w:rPr>
        <w:t>以产业集群、产业园区为载体，依托现有农特产品精深加工企业，大力推广“生产</w:t>
      </w:r>
      <w:r>
        <w:rPr>
          <w:rFonts w:ascii="仿宋_GB2312" w:hAnsi="仿宋_GB2312" w:cs="仿宋_GB2312"/>
          <w:snapToGrid w:val="0"/>
          <w:kern w:val="0"/>
          <w:szCs w:val="32"/>
        </w:rPr>
        <w:t>+加工+品牌+营销+旅游”发展模式，招引一批区内外农畜产品加工企业，实现产值增加“滚雪球”效应。在</w:t>
      </w:r>
      <w:bookmarkStart w:id="61" w:name="_Hlk183603526"/>
      <w:r>
        <w:rPr>
          <w:rFonts w:hint="eastAsia" w:ascii="仿宋_GB2312" w:hAnsi="仿宋_GB2312" w:cs="仿宋_GB2312"/>
          <w:snapToGrid w:val="0"/>
          <w:kern w:val="0"/>
          <w:szCs w:val="32"/>
        </w:rPr>
        <w:t>波密县、察隅县、墨脱县</w:t>
      </w:r>
      <w:bookmarkEnd w:id="61"/>
      <w:r>
        <w:rPr>
          <w:rFonts w:hint="eastAsia" w:ascii="仿宋_GB2312" w:hAnsi="仿宋_GB2312" w:cs="仿宋_GB2312"/>
          <w:snapToGrid w:val="0"/>
          <w:kern w:val="0"/>
          <w:szCs w:val="32"/>
        </w:rPr>
        <w:t>提升茶叶加工工艺，在工布江达县推进藏猪综合加工示范，在朗县推进辣椒初加工，在经开区、米林市布局林下产品精深加工。</w:t>
      </w:r>
    </w:p>
    <w:p>
      <w:pPr>
        <w:pStyle w:val="9"/>
        <w:pageBreakBefore w:val="0"/>
        <w:kinsoku/>
        <w:wordWrap/>
        <w:overflowPunct/>
        <w:topLinePunct w:val="0"/>
        <w:autoSpaceDE/>
        <w:bidi w:val="0"/>
        <w:snapToGrid/>
        <w:spacing w:after="0" w:line="560" w:lineRule="exact"/>
        <w:ind w:firstLine="643"/>
        <w:textAlignment w:val="auto"/>
        <w:rPr>
          <w:rFonts w:ascii="仿宋_GB2312" w:hAnsi="仿宋_GB2312" w:cs="仿宋_GB2312"/>
          <w:szCs w:val="32"/>
        </w:rPr>
      </w:pPr>
      <w:r>
        <w:rPr>
          <w:rFonts w:hint="eastAsia" w:ascii="仿宋_GB2312" w:hAnsi="仿宋_GB2312" w:cs="仿宋_GB2312"/>
          <w:b/>
          <w:bCs/>
          <w:szCs w:val="32"/>
        </w:rPr>
        <w:t>推动全产业链升级。</w:t>
      </w:r>
      <w:r>
        <w:rPr>
          <w:rFonts w:hint="eastAsia" w:ascii="仿宋_GB2312" w:hAnsi="仿宋_GB2312" w:cs="仿宋_GB2312"/>
          <w:szCs w:val="32"/>
        </w:rPr>
        <w:t>推动种植、养殖、加工、流通等环节一体化融合升级，完善农牧产品流通体系，优化农牧业生产体系，推进特色农牧产品“三品一标”工作。依托设施农业示范区和现代农业示范园建设，丰富和延伸产业链条，提升农产品专业化、标准化、规模化、集约化经营水平。以产业集群、产业园区为载体，推广“生产+加工+品牌+营销+旅游”发展模式，引进高质量农畜产品精深加工龙头企业，推动加工企业数字化、智能化改造，提升工业生产效能。加强与高校、科研院所、龙头企业合作，开展智慧农牧试点。</w:t>
      </w:r>
    </w:p>
    <w:p>
      <w:pPr>
        <w:pStyle w:val="4"/>
        <w:pageBreakBefore w:val="0"/>
        <w:kinsoku/>
        <w:wordWrap/>
        <w:overflowPunct/>
        <w:topLinePunct w:val="0"/>
        <w:autoSpaceDE/>
        <w:bidi w:val="0"/>
        <w:snapToGrid/>
        <w:spacing w:line="560" w:lineRule="exact"/>
        <w:textAlignment w:val="auto"/>
      </w:pPr>
      <w:bookmarkStart w:id="62" w:name="_Toc11205"/>
      <w:bookmarkStart w:id="63" w:name="_Toc14819"/>
      <w:r>
        <w:rPr>
          <w:rFonts w:cs="Times New Roman"/>
        </w:rPr>
        <w:t>3</w:t>
      </w:r>
      <w:r>
        <w:rPr>
          <w:rFonts w:hint="eastAsia"/>
        </w:rPr>
        <w:t>.科学布局新兴产业</w:t>
      </w:r>
      <w:bookmarkEnd w:id="62"/>
      <w:bookmarkEnd w:id="63"/>
    </w:p>
    <w:p>
      <w:pPr>
        <w:pStyle w:val="9"/>
        <w:pageBreakBefore w:val="0"/>
        <w:kinsoku/>
        <w:wordWrap/>
        <w:overflowPunct/>
        <w:topLinePunct w:val="0"/>
        <w:autoSpaceDE/>
        <w:bidi w:val="0"/>
        <w:snapToGrid/>
        <w:spacing w:after="0" w:line="560" w:lineRule="exact"/>
        <w:ind w:firstLine="640"/>
        <w:textAlignment w:val="auto"/>
      </w:pPr>
      <w:r>
        <w:rPr>
          <w:rFonts w:hint="eastAsia"/>
        </w:rPr>
        <w:t>抓住新一轮科技革命和产业变革机遇，加快布局产业发展新赛道，推动传统产业向高附加值、高技术含量升级，提高产业竞争力。</w:t>
      </w:r>
    </w:p>
    <w:p>
      <w:pPr>
        <w:pStyle w:val="9"/>
        <w:pageBreakBefore w:val="0"/>
        <w:kinsoku/>
        <w:wordWrap/>
        <w:overflowPunct/>
        <w:topLinePunct w:val="0"/>
        <w:autoSpaceDE/>
        <w:bidi w:val="0"/>
        <w:snapToGrid/>
        <w:spacing w:after="0" w:line="560" w:lineRule="exact"/>
        <w:ind w:firstLine="643"/>
        <w:textAlignment w:val="auto"/>
      </w:pPr>
      <w:r>
        <w:rPr>
          <w:rFonts w:hint="eastAsia"/>
          <w:b/>
          <w:bCs/>
        </w:rPr>
        <w:t>稳妥发展氢氧产业。</w:t>
      </w:r>
      <w:r>
        <w:rPr>
          <w:rFonts w:hint="eastAsia"/>
        </w:rPr>
        <w:t>按照自治区清洁能源战略发展布局，结合氢氧产业发展规划，提前谋划，稳妥发展氢能产业，加强氢能研究，支持氢能制、储、输、用等环节关键技术研发，推动氢能先进技术、关键设备、重大产品示范应用和产业化发展，构建氢能产业体系。依托雅下水电工程，试点布局“水电+氢氧”，稳步降低氢氧制备成本。探索氢能与光伏、储能协同发展，开展氢能制储运用各环节试点示范。支持氢能关键技术研发，推动光伏制氢、甲醇燃料加注站、氢能综合运营试点等项目建设，探索构建混合型氢能产业体系。积极推动光伏制氢和氢能综合运营试点建设，探索以林芝市经开区为平台，推动建设氢能产业示范基地，探索在园区供暖、供氧、供电等领域发挥氢能替代化石能源的作用。推进制氢加氢一体化建设，大力发展新型储能，平衡电力系统供需，保障电网稳定性和产业发展需求。</w:t>
      </w:r>
      <w:r>
        <w:rPr>
          <w:rFonts w:ascii="仿宋" w:hAnsi="仿宋" w:eastAsia="仿宋" w:cs="仿宋"/>
          <w:spacing w:val="-11"/>
          <w:sz w:val="33"/>
          <w:szCs w:val="33"/>
        </w:rPr>
        <w:t>依托绿电优势</w:t>
      </w:r>
      <w:r>
        <w:rPr>
          <w:rFonts w:ascii="仿宋" w:hAnsi="仿宋" w:eastAsia="仿宋" w:cs="仿宋"/>
          <w:spacing w:val="-13"/>
          <w:sz w:val="33"/>
          <w:szCs w:val="33"/>
        </w:rPr>
        <w:t>探索推广氢能重卡</w:t>
      </w:r>
      <w:r>
        <w:rPr>
          <w:rFonts w:hint="eastAsia" w:ascii="仿宋" w:hAnsi="仿宋" w:eastAsia="仿宋" w:cs="仿宋"/>
          <w:spacing w:val="-13"/>
          <w:sz w:val="33"/>
          <w:szCs w:val="33"/>
        </w:rPr>
        <w:t>，</w:t>
      </w:r>
      <w:r>
        <w:rPr>
          <w:rFonts w:hint="eastAsia"/>
        </w:rPr>
        <w:t>同步布局高原制氧产业，打造绿电制氧特色产业链。聚焦医用氧、工业氧、高原富氧气源生产，引进发展制氧项目，面向医疗机构、景区民宿、边防站点、工程项目工地开展瓶装氧与分布式供氧配套建设。探索园区集中供氧、车载供氧等新业态。</w:t>
      </w:r>
    </w:p>
    <w:p>
      <w:pPr>
        <w:pageBreakBefore w:val="0"/>
        <w:widowControl/>
        <w:kinsoku/>
        <w:wordWrap/>
        <w:overflowPunct/>
        <w:topLinePunct w:val="0"/>
        <w:autoSpaceDE/>
        <w:bidi w:val="0"/>
        <w:snapToGrid/>
        <w:spacing w:line="560" w:lineRule="exact"/>
        <w:ind w:firstLine="643"/>
        <w:jc w:val="left"/>
        <w:textAlignment w:val="auto"/>
      </w:pPr>
      <w:r>
        <w:rPr>
          <w:rFonts w:hint="eastAsia"/>
          <w:b/>
          <w:bCs/>
        </w:rPr>
        <w:t>谋划发展高载能高附加值产业。</w:t>
      </w:r>
      <w:r>
        <w:rPr>
          <w:rFonts w:hint="eastAsia"/>
        </w:rPr>
        <w:t>依托清洁能源优势，预留高载能、高附加值、低污染的产业项目发展空间，促进能源资源就地转化利用。提高就地消纳绿色电力水平</w:t>
      </w:r>
      <w:r>
        <w:rPr>
          <w:rFonts w:hint="eastAsia"/>
          <w:lang w:bidi="ar"/>
        </w:rPr>
        <w:t>，引导高载能项目向清洁能源富集区布局，推动高载能产业与清洁能源深度融合，探索源网荷储一体化、绿电直供等模式，降低企业用电成本，增强产业竞争力。</w:t>
      </w:r>
      <w:r>
        <w:rPr>
          <w:rFonts w:hint="eastAsia"/>
        </w:rPr>
        <w:t>围绕服务自治区建设重要国家战略资源储备基地，加快建立完善产能储备、产地储备、产品储备相辅相成的战略资源储备开发体系，提升战略资源保障能力与综合利用水平。</w:t>
      </w:r>
    </w:p>
    <w:p>
      <w:pPr>
        <w:pStyle w:val="9"/>
        <w:pageBreakBefore w:val="0"/>
        <w:kinsoku/>
        <w:wordWrap/>
        <w:overflowPunct/>
        <w:topLinePunct w:val="0"/>
        <w:autoSpaceDE/>
        <w:bidi w:val="0"/>
        <w:snapToGrid/>
        <w:spacing w:after="0" w:line="560" w:lineRule="exact"/>
        <w:ind w:firstLine="643"/>
        <w:textAlignment w:val="auto"/>
        <w:rPr>
          <w:bCs/>
        </w:rPr>
      </w:pPr>
      <w:r>
        <w:rPr>
          <w:rFonts w:hint="eastAsia"/>
          <w:b/>
          <w:bCs/>
        </w:rPr>
        <w:t>探索拓展低空经济产业。</w:t>
      </w:r>
      <w:r>
        <w:rPr>
          <w:rFonts w:hint="eastAsia"/>
        </w:rPr>
        <w:t>依托林芝生态旅游核心优势与高原特色资源禀赋，以生态保护为前提、以科技创新为支撑、以场景应用为牵引、以安全发展为底线，探索推进低空产品与多领域深度融合。不断丰富低空应用场景，依托林芝特色资源禀赋、产业科研发展、用户客群需求等基础，拓展林芝特色低空应用场景，加快打造具有重要影响力的低空经济高地。完善低空基础设施建设，以应用场景需求为导向，适当前瞻布局，系统规划建设低空基础设施，布局标准化起降点，加快墨脱县支线机场、波密县通用航空机场前期工作，构建以通用机场和直升机起降点为支撑的“一干多支、多点蛙跳”机场布局。逐步构建集飞行服务、空域管理、数据支撑、产业培育于一体的综合性保障体系，为各类低空飞行活动提供规范化、智能化、一站式的运行支撑。培育发展低空服务产业</w:t>
      </w:r>
      <w:r>
        <w:rPr>
          <w:rFonts w:hint="eastAsia"/>
          <w:b/>
          <w:bCs/>
        </w:rPr>
        <w:t>，</w:t>
      </w:r>
      <w:r>
        <w:rPr>
          <w:rFonts w:hint="eastAsia"/>
        </w:rPr>
        <w:t>围绕边境巡逻、应急救援、地理测绘以及装备维保、信息支持、数据分析等，引进通用航空补链、延链、强链项目。</w:t>
      </w:r>
      <w:r>
        <w:rPr>
          <w:rFonts w:hint="eastAsia"/>
          <w:bCs/>
        </w:rPr>
        <w:t>延伸发展低空产业咨询、飞行器维修、租赁等低空飞行服务行业。</w:t>
      </w:r>
    </w:p>
    <w:p>
      <w:pPr>
        <w:pStyle w:val="4"/>
        <w:pageBreakBefore w:val="0"/>
        <w:kinsoku/>
        <w:wordWrap/>
        <w:overflowPunct/>
        <w:topLinePunct w:val="0"/>
        <w:autoSpaceDE/>
        <w:bidi w:val="0"/>
        <w:snapToGrid/>
        <w:spacing w:line="560" w:lineRule="exact"/>
        <w:textAlignment w:val="auto"/>
      </w:pPr>
      <w:bookmarkStart w:id="64" w:name="_Toc24377"/>
      <w:bookmarkStart w:id="65" w:name="_Toc12478"/>
      <w:r>
        <w:rPr>
          <w:rFonts w:cs="Times New Roman"/>
        </w:rPr>
        <w:t>4</w:t>
      </w:r>
      <w:r>
        <w:t>.</w:t>
      </w:r>
      <w:r>
        <w:rPr>
          <w:rFonts w:hint="eastAsia"/>
        </w:rPr>
        <w:t>推动制造业与生产性服务业融合</w:t>
      </w:r>
      <w:bookmarkEnd w:id="64"/>
      <w:bookmarkEnd w:id="65"/>
    </w:p>
    <w:p>
      <w:pPr>
        <w:pageBreakBefore w:val="0"/>
        <w:kinsoku/>
        <w:wordWrap/>
        <w:overflowPunct/>
        <w:topLinePunct w:val="0"/>
        <w:autoSpaceDE/>
        <w:bidi w:val="0"/>
        <w:snapToGrid/>
        <w:spacing w:line="560" w:lineRule="exact"/>
        <w:ind w:firstLine="640"/>
        <w:textAlignment w:val="auto"/>
        <w:rPr>
          <w:lang w:val="en"/>
        </w:rPr>
      </w:pPr>
      <w:r>
        <w:rPr>
          <w:rFonts w:hint="eastAsia"/>
          <w:lang w:val="en"/>
        </w:rPr>
        <w:t>以先进制造业提质升级为核心，聚焦</w:t>
      </w:r>
      <w:r>
        <w:rPr>
          <w:rFonts w:hint="eastAsia"/>
        </w:rPr>
        <w:t>现代服务</w:t>
      </w:r>
      <w:r>
        <w:rPr>
          <w:rFonts w:hint="eastAsia"/>
          <w:lang w:val="en"/>
        </w:rPr>
        <w:t>与人才支撑两大关键环节，促进新动能积厚成势、传统动能焕新升级，着力提升制造业核心竞争力与产业附加值。</w:t>
      </w:r>
    </w:p>
    <w:p>
      <w:pPr>
        <w:pageBreakBefore w:val="0"/>
        <w:kinsoku/>
        <w:wordWrap/>
        <w:overflowPunct/>
        <w:topLinePunct w:val="0"/>
        <w:autoSpaceDE/>
        <w:bidi w:val="0"/>
        <w:snapToGrid/>
        <w:spacing w:line="560" w:lineRule="exact"/>
        <w:ind w:firstLine="643"/>
        <w:textAlignment w:val="auto"/>
        <w:rPr>
          <w:lang w:val="en"/>
        </w:rPr>
      </w:pPr>
      <w:r>
        <w:rPr>
          <w:rFonts w:hint="eastAsia"/>
          <w:b/>
          <w:bCs/>
          <w:lang w:val="en"/>
        </w:rPr>
        <w:t>推动制造业与</w:t>
      </w:r>
      <w:r>
        <w:rPr>
          <w:rFonts w:hint="eastAsia"/>
          <w:b/>
          <w:bCs/>
        </w:rPr>
        <w:t>现代服务业</w:t>
      </w:r>
      <w:r>
        <w:rPr>
          <w:rFonts w:hint="eastAsia"/>
          <w:b/>
          <w:bCs/>
          <w:lang w:val="en"/>
        </w:rPr>
        <w:t>融合。</w:t>
      </w:r>
      <w:r>
        <w:rPr>
          <w:rFonts w:hint="eastAsia"/>
        </w:rPr>
        <w:t>发展</w:t>
      </w:r>
      <w:r>
        <w:rPr>
          <w:rFonts w:hint="eastAsia"/>
          <w:lang w:val="en"/>
        </w:rPr>
        <w:t>研发设计、科技服务、工程咨询、金融服务、法律服务、检验检测、知识产权等专业化社会化服务业。</w:t>
      </w:r>
      <w:r>
        <w:rPr>
          <w:rFonts w:hint="eastAsia"/>
        </w:rPr>
        <w:t>创新发展</w:t>
      </w:r>
      <w:r>
        <w:rPr>
          <w:rFonts w:hint="eastAsia"/>
          <w:lang w:val="en"/>
        </w:rPr>
        <w:t>绿色债券、绿色信贷</w:t>
      </w:r>
      <w:r>
        <w:rPr>
          <w:rFonts w:hint="eastAsia"/>
        </w:rPr>
        <w:t>等绿色金融工具，培育</w:t>
      </w:r>
      <w:r>
        <w:rPr>
          <w:rFonts w:hint="eastAsia"/>
          <w:lang w:val="en"/>
        </w:rPr>
        <w:t>工程机械租赁、基础设施</w:t>
      </w:r>
      <w:r>
        <w:rPr>
          <w:rFonts w:cs="Times New Roman"/>
          <w:lang w:val="en"/>
        </w:rPr>
        <w:t>REITs</w:t>
      </w:r>
      <w:r>
        <w:rPr>
          <w:rFonts w:hint="eastAsia"/>
          <w:lang w:val="en"/>
        </w:rPr>
        <w:t>、项目融资、水电产业供应链金融等特色金融服务。建设现代物流体系，优化现代商贸设施，</w:t>
      </w:r>
      <w:r>
        <w:rPr>
          <w:rFonts w:hint="eastAsia"/>
        </w:rPr>
        <w:t>完善</w:t>
      </w:r>
      <w:r>
        <w:rPr>
          <w:rFonts w:hint="eastAsia"/>
          <w:lang w:val="en"/>
        </w:rPr>
        <w:t>林芝区域物流集散中心，改造城乡商贸服务网点。</w:t>
      </w:r>
    </w:p>
    <w:p>
      <w:pPr>
        <w:pageBreakBefore w:val="0"/>
        <w:kinsoku/>
        <w:wordWrap/>
        <w:overflowPunct/>
        <w:topLinePunct w:val="0"/>
        <w:autoSpaceDE/>
        <w:bidi w:val="0"/>
        <w:snapToGrid/>
        <w:spacing w:line="560" w:lineRule="exact"/>
        <w:ind w:firstLine="643"/>
        <w:textAlignment w:val="auto"/>
        <w:rPr>
          <w:lang w:val="en"/>
        </w:rPr>
      </w:pPr>
      <w:r>
        <w:rPr>
          <w:rFonts w:hint="eastAsia"/>
          <w:b/>
          <w:bCs/>
        </w:rPr>
        <w:t>推动制造业与人才服务融合。</w:t>
      </w:r>
      <w:r>
        <w:rPr>
          <w:rFonts w:hint="eastAsia"/>
        </w:rPr>
        <w:t>围绕国家战略工程部署，</w:t>
      </w:r>
      <w:r>
        <w:rPr>
          <w:rFonts w:hint="eastAsia"/>
          <w:lang w:val="en"/>
        </w:rPr>
        <w:t>强化产业人才引</w:t>
      </w:r>
      <w:r>
        <w:rPr>
          <w:rFonts w:hint="eastAsia"/>
        </w:rPr>
        <w:t>育，</w:t>
      </w:r>
      <w:r>
        <w:rPr>
          <w:rFonts w:hint="eastAsia"/>
          <w:lang w:val="en"/>
        </w:rPr>
        <w:t>以增强职业教育适应性为目标，鼓励林芝市各类培训机构以及职业学校按照社会需求设置相关专业，为新型工业化发展提供高质量和高素质的人才保障。优化人才留用环境，针对雅下水电工程</w:t>
      </w:r>
      <w:r>
        <w:rPr>
          <w:rFonts w:hint="eastAsia"/>
        </w:rPr>
        <w:t>等国家重大项目</w:t>
      </w:r>
      <w:r>
        <w:rPr>
          <w:rFonts w:hint="eastAsia"/>
          <w:lang w:val="en"/>
        </w:rPr>
        <w:t>吸引的高层次人才和建设者，</w:t>
      </w:r>
      <w:r>
        <w:rPr>
          <w:rFonts w:hint="eastAsia"/>
        </w:rPr>
        <w:t>布局优化</w:t>
      </w:r>
      <w:r>
        <w:rPr>
          <w:rFonts w:hint="eastAsia"/>
          <w:lang w:val="en"/>
        </w:rPr>
        <w:t>教育、医疗、文化、体育设施，增加保障性租赁住房、人才公寓供给，满足不同层次人才的住房需求。</w:t>
      </w:r>
    </w:p>
    <w:p>
      <w:pPr>
        <w:pStyle w:val="3"/>
        <w:pageBreakBefore w:val="0"/>
        <w:kinsoku/>
        <w:wordWrap/>
        <w:overflowPunct/>
        <w:topLinePunct w:val="0"/>
        <w:autoSpaceDE/>
        <w:bidi w:val="0"/>
        <w:snapToGrid/>
        <w:spacing w:line="560" w:lineRule="exact"/>
        <w:textAlignment w:val="auto"/>
      </w:pPr>
      <w:bookmarkStart w:id="66" w:name="_Toc216359928"/>
      <w:bookmarkStart w:id="67" w:name="_Toc216359396"/>
      <w:bookmarkStart w:id="68" w:name="_Toc216359775"/>
      <w:bookmarkStart w:id="69" w:name="_Toc216199938"/>
      <w:bookmarkStart w:id="70" w:name="_Toc227745186"/>
      <w:bookmarkStart w:id="71" w:name="_Toc30418"/>
      <w:bookmarkStart w:id="72" w:name="_Toc20455"/>
      <w:r>
        <w:rPr>
          <w:rFonts w:hint="eastAsia"/>
        </w:rPr>
        <w:t>（二）推动产业基础高级化，提升工业产业发展</w:t>
      </w:r>
      <w:bookmarkEnd w:id="66"/>
      <w:bookmarkEnd w:id="67"/>
      <w:bookmarkEnd w:id="68"/>
      <w:bookmarkEnd w:id="69"/>
      <w:bookmarkEnd w:id="70"/>
      <w:r>
        <w:rPr>
          <w:rFonts w:hint="eastAsia"/>
        </w:rPr>
        <w:t>承载力</w:t>
      </w:r>
      <w:bookmarkEnd w:id="71"/>
      <w:bookmarkEnd w:id="72"/>
    </w:p>
    <w:p>
      <w:pPr>
        <w:pageBreakBefore w:val="0"/>
        <w:kinsoku/>
        <w:wordWrap/>
        <w:overflowPunct/>
        <w:topLinePunct w:val="0"/>
        <w:autoSpaceDE/>
        <w:bidi w:val="0"/>
        <w:snapToGrid/>
        <w:spacing w:line="560" w:lineRule="exact"/>
        <w:ind w:firstLine="640"/>
        <w:textAlignment w:val="auto"/>
      </w:pPr>
      <w:r>
        <w:rPr>
          <w:rFonts w:hint="eastAsia"/>
        </w:rPr>
        <w:t>以推动产业基础高级化、产业链现代化为核心目标，通过工业科技能力提升、工业发展载体建设、工业品牌培育以及新型基础设施提质升级，推动创新资源集聚、基础设施保障提级，着力破解工业基础薄弱、产业链发展要素支撑不足等瓶颈。</w:t>
      </w:r>
    </w:p>
    <w:p>
      <w:pPr>
        <w:pStyle w:val="4"/>
        <w:pageBreakBefore w:val="0"/>
        <w:kinsoku/>
        <w:wordWrap/>
        <w:overflowPunct/>
        <w:topLinePunct w:val="0"/>
        <w:autoSpaceDE/>
        <w:bidi w:val="0"/>
        <w:snapToGrid/>
        <w:spacing w:line="560" w:lineRule="exact"/>
        <w:textAlignment w:val="auto"/>
      </w:pPr>
      <w:bookmarkStart w:id="73" w:name="_Toc6197"/>
      <w:bookmarkStart w:id="74" w:name="_Toc20506"/>
      <w:r>
        <w:rPr>
          <w:rFonts w:cs="Times New Roman"/>
        </w:rPr>
        <w:t>1</w:t>
      </w:r>
      <w:r>
        <w:rPr>
          <w:rFonts w:hint="eastAsia"/>
        </w:rPr>
        <w:t>.夯实工业创新基础能力</w:t>
      </w:r>
      <w:bookmarkEnd w:id="73"/>
      <w:bookmarkEnd w:id="74"/>
    </w:p>
    <w:p>
      <w:pPr>
        <w:pageBreakBefore w:val="0"/>
        <w:kinsoku/>
        <w:wordWrap/>
        <w:overflowPunct/>
        <w:topLinePunct w:val="0"/>
        <w:autoSpaceDE/>
        <w:bidi w:val="0"/>
        <w:snapToGrid/>
        <w:spacing w:line="560" w:lineRule="exact"/>
        <w:ind w:firstLine="643"/>
        <w:textAlignment w:val="auto"/>
      </w:pPr>
      <w:r>
        <w:rPr>
          <w:rFonts w:hint="eastAsia"/>
          <w:b/>
          <w:bCs/>
        </w:rPr>
        <w:t>推动工业产业创新发展。</w:t>
      </w:r>
      <w:r>
        <w:rPr>
          <w:rFonts w:hint="eastAsia"/>
          <w:bCs/>
        </w:rPr>
        <w:t>以国家重大项目建设为牵引，面向重大工程建设、经济发展需求、人民生活期盼，加强高原适用关键核心技术攻关，加快布局科技创新平台，推动创新链产业链资金链人才链深度融合。聚焦清洁能源、特色农牧、高新数字、新型工业、文化旅游等重点产业，加快部署实施重大科技任务。推动雅下水电工程、川藏铁路技术创新中心和生物多样性研究国家级试验基地、自治区清洁能源等科创平台建设，建设风电、光伏、智能电网等科技创新平台。</w:t>
      </w:r>
      <w:r>
        <w:rPr>
          <w:rFonts w:hint="eastAsia"/>
        </w:rPr>
        <w:t>加强产业基金引导创新的作用，聚焦清洁能源、特色农牧、绿色工业等领域，探索股权投资、创业投资、科技投资等模式，撬动社会投资，重点投向人才团队、关键设备、成果转化等领域，激发市场活力，催生产业发展。</w:t>
      </w:r>
    </w:p>
    <w:p>
      <w:pPr>
        <w:pageBreakBefore w:val="0"/>
        <w:kinsoku/>
        <w:wordWrap/>
        <w:overflowPunct/>
        <w:topLinePunct w:val="0"/>
        <w:autoSpaceDE/>
        <w:bidi w:val="0"/>
        <w:snapToGrid/>
        <w:spacing w:line="560" w:lineRule="exact"/>
        <w:ind w:firstLine="643"/>
        <w:textAlignment w:val="auto"/>
        <w:rPr>
          <w:bCs/>
        </w:rPr>
      </w:pPr>
      <w:r>
        <w:rPr>
          <w:rFonts w:hint="eastAsia"/>
          <w:b/>
        </w:rPr>
        <w:t>强化企业科技创新主体地位。</w:t>
      </w:r>
      <w:r>
        <w:rPr>
          <w:rFonts w:hint="eastAsia"/>
          <w:bCs/>
        </w:rPr>
        <w:t>支持特色优势产业领军企业和骨干企业加大研发投入、设立研发机构、培养研发团队。因地制宜，加快发达地区创新成果在林芝转化应用，推动生产要素创新配置、产业深度转型升级，催生新产业、新模式、新动能。建设林芝智汇科创中心，引进“大院大所”、科研型企业在林芝设立科研机构，开展学术交流、科技攻关、成果转化，强化科技创新引领新质生产力发展。</w:t>
      </w:r>
    </w:p>
    <w:p>
      <w:pPr>
        <w:pageBreakBefore w:val="0"/>
        <w:kinsoku/>
        <w:wordWrap/>
        <w:overflowPunct/>
        <w:topLinePunct w:val="0"/>
        <w:autoSpaceDE/>
        <w:bidi w:val="0"/>
        <w:snapToGrid/>
        <w:spacing w:line="560" w:lineRule="exact"/>
        <w:ind w:firstLine="643"/>
        <w:textAlignment w:val="auto"/>
        <w:rPr>
          <w:bCs/>
        </w:rPr>
      </w:pPr>
      <w:r>
        <w:rPr>
          <w:rFonts w:hint="eastAsia"/>
          <w:b/>
        </w:rPr>
        <w:t>深化产学研协同互促。</w:t>
      </w:r>
      <w:r>
        <w:rPr>
          <w:rFonts w:hint="eastAsia"/>
          <w:bCs/>
        </w:rPr>
        <w:t>加强与区内外高校、科研院所、央企等共建合作，探索科技“小组团”援藏模式，积极争取中央和援藏省市（企业）的科技创新资源，推动科研院所、高等院校、企业科研资源共享。</w:t>
      </w:r>
      <w:r>
        <w:rPr>
          <w:rFonts w:hint="eastAsia"/>
          <w:szCs w:val="32"/>
        </w:rPr>
        <w:t>聚焦清洁能源、特色农牧、藏医藏药、绿色工业、高原医学、生态保护等特色优势领域，支持关键共性技术研发，构建技术转化交易平台，促进科研成果落地转化。</w:t>
      </w:r>
      <w:r>
        <w:rPr>
          <w:rFonts w:hint="eastAsia"/>
          <w:bCs/>
        </w:rPr>
        <w:t>布局建设清洁能源、高原生物等概念验证、中试验证平台，培育科技成果转移转化人才队伍，将林芝打造成全区高层次人才聚集地、科技创新培育首选地、科技成果转化实现地。</w:t>
      </w:r>
    </w:p>
    <w:p>
      <w:pPr>
        <w:pStyle w:val="4"/>
        <w:keepNext/>
        <w:pageBreakBefore w:val="0"/>
        <w:kinsoku/>
        <w:wordWrap/>
        <w:overflowPunct/>
        <w:topLinePunct w:val="0"/>
        <w:autoSpaceDE/>
        <w:bidi w:val="0"/>
        <w:snapToGrid/>
        <w:spacing w:line="560" w:lineRule="exact"/>
        <w:textAlignment w:val="auto"/>
      </w:pPr>
      <w:bookmarkStart w:id="75" w:name="_Toc571"/>
      <w:bookmarkStart w:id="76" w:name="_Toc31516"/>
      <w:r>
        <w:rPr>
          <w:rFonts w:cs="Times New Roman"/>
        </w:rPr>
        <w:t>2</w:t>
      </w:r>
      <w:r>
        <w:rPr>
          <w:rFonts w:hint="eastAsia"/>
        </w:rPr>
        <w:t>.深耕园区经济赋能工业发展</w:t>
      </w:r>
      <w:bookmarkEnd w:id="75"/>
      <w:bookmarkEnd w:id="76"/>
    </w:p>
    <w:p>
      <w:pPr>
        <w:pageBreakBefore w:val="0"/>
        <w:kinsoku/>
        <w:wordWrap/>
        <w:overflowPunct/>
        <w:topLinePunct w:val="0"/>
        <w:autoSpaceDE/>
        <w:bidi w:val="0"/>
        <w:snapToGrid/>
        <w:spacing w:line="560" w:lineRule="exact"/>
        <w:ind w:firstLine="640"/>
        <w:textAlignment w:val="auto"/>
        <w:rPr>
          <w:rFonts w:hint="eastAsia"/>
        </w:rPr>
      </w:pPr>
      <w:r>
        <w:rPr>
          <w:rFonts w:hint="eastAsia"/>
        </w:rPr>
        <w:t>坚持集约高效、统筹协同、提质增效原则，统筹生态保护、产业发展、城镇建设、固边富民各项要求，系统优化园区空间架构、功能布局和载体能级，推动园区发展由规模外延向内涵提质、分散布局向集聚集约、基础保障向综合赋能转变，夯实全市产业高质量发展核心载体。</w:t>
      </w:r>
    </w:p>
    <w:p>
      <w:pPr>
        <w:pageBreakBefore w:val="0"/>
        <w:kinsoku/>
        <w:wordWrap/>
        <w:overflowPunct/>
        <w:topLinePunct w:val="0"/>
        <w:autoSpaceDE/>
        <w:bidi w:val="0"/>
        <w:snapToGrid/>
        <w:spacing w:line="560" w:lineRule="exact"/>
        <w:ind w:firstLine="640"/>
        <w:textAlignment w:val="auto"/>
      </w:pPr>
      <w:r>
        <w:rPr>
          <w:rFonts w:hint="eastAsia"/>
          <w:b/>
          <w:bCs/>
        </w:rPr>
        <w:t>加快“一区多园”规划建设。</w:t>
      </w:r>
      <w:r>
        <w:rPr>
          <w:rFonts w:hint="eastAsia"/>
        </w:rPr>
        <w:t>聚焦建设国家重要清洁能源基地的目标，通过统一规划、协同发展和统筹管理，规划“一区多园”协同发展格局，以雅下水电工程开发建设为重点，打造以水电为特色的优势产业集群，营造创新创业生态，实现总量进位、结构改善、效益提升、创新增强、绿色协调。“一区”以林芝经开区为引领，作为主导园区，重点促进重要产业集聚，引导区域产业体系构建，带动地方产业提质升级。“多园”以巴宜分园区、米林分园区、派镇分园区、墨脱分园区、朗县分园区、波密分园区、工布江达县分园区、察隅县分园区为重点，推进各分园区建设，各分园区立足区位特征、产业基础及规划设想，差异性发展，驱动各县（市、区）经济发展，构建“一区多园”发展格局。</w:t>
      </w:r>
    </w:p>
    <w:p>
      <w:pPr>
        <w:pageBreakBefore w:val="0"/>
        <w:kinsoku/>
        <w:wordWrap/>
        <w:overflowPunct/>
        <w:topLinePunct w:val="0"/>
        <w:autoSpaceDE/>
        <w:bidi w:val="0"/>
        <w:snapToGrid/>
        <w:spacing w:line="560" w:lineRule="exact"/>
        <w:ind w:firstLine="643" w:firstLineChars="0"/>
        <w:textAlignment w:val="auto"/>
        <w:rPr>
          <w:b/>
          <w:bCs/>
        </w:rPr>
      </w:pPr>
      <w:r>
        <w:rPr>
          <w:rFonts w:hint="eastAsia"/>
          <w:b/>
          <w:bCs/>
        </w:rPr>
        <w:t>加速园区高质量发展。</w:t>
      </w:r>
      <w:r>
        <w:rPr>
          <w:rFonts w:hint="eastAsia"/>
        </w:rPr>
        <w:t>强化园区基础设施保障，坚持配套先行、系统提质，推进园区基础设施标准化、网络化、绿色化升级改造，补齐生产配套、要素保障、公共服务短板。深化产城融合发展，统筹生产、生活、生态空间一体布局，支持产业发展、园区建设与城市功能、生态保护深度融合，推动园区从单一产业功能区向产业集聚、人口集聚、功能集聚、生态集聚的复合型城市功能板块转型。各县（市、区）对照国家部署开展新一轮开发区审核公告目录修订工作的要求，提早谋划建设经开区、高新区、特色工业园区、边境经济合作区。聚焦园区升级发展，加强规划统筹引领，加快做好空间规划、产业规划等相关专项规划编制工作，系统梳理土地空间、产业基础、未来方向。</w:t>
      </w:r>
    </w:p>
    <w:p>
      <w:pPr>
        <w:pageBreakBefore w:val="0"/>
        <w:kinsoku/>
        <w:wordWrap/>
        <w:overflowPunct/>
        <w:topLinePunct w:val="0"/>
        <w:autoSpaceDE/>
        <w:bidi w:val="0"/>
        <w:snapToGrid/>
        <w:spacing w:line="560" w:lineRule="exact"/>
        <w:ind w:firstLine="643" w:firstLineChars="0"/>
        <w:textAlignment w:val="auto"/>
      </w:pPr>
      <w:r>
        <w:rPr>
          <w:rFonts w:hint="eastAsia"/>
          <w:b/>
          <w:bCs/>
        </w:rPr>
        <w:t>推进智慧园区建设。</w:t>
      </w:r>
      <w:r>
        <w:rPr>
          <w:rFonts w:hint="eastAsia"/>
        </w:rPr>
        <w:t>以林芝经开区“西藏自治区数字经济发展示范点”建设为牵引，以数字化转型赋能园区治理现代化，深化数字技术在园区管理、企业服务、产业运营等环节的融合应用，探索人工智能在园区安防、能源管理、企业精准服务等场景的创新应用，持续提升政务服务效能、风险管控能力和产业服务水平，打造数字化与绿色化协同发展的现代化园区样板。</w:t>
      </w:r>
    </w:p>
    <w:p>
      <w:pPr>
        <w:pStyle w:val="4"/>
        <w:pageBreakBefore w:val="0"/>
        <w:kinsoku/>
        <w:wordWrap/>
        <w:overflowPunct/>
        <w:topLinePunct w:val="0"/>
        <w:autoSpaceDE/>
        <w:bidi w:val="0"/>
        <w:snapToGrid/>
        <w:spacing w:line="560" w:lineRule="exact"/>
        <w:textAlignment w:val="auto"/>
      </w:pPr>
      <w:bookmarkStart w:id="77" w:name="_Toc22365"/>
      <w:bookmarkStart w:id="78" w:name="_Toc5977"/>
      <w:r>
        <w:rPr>
          <w:rFonts w:cs="Times New Roman"/>
        </w:rPr>
        <w:t>3</w:t>
      </w:r>
      <w:r>
        <w:rPr>
          <w:rFonts w:hint="eastAsia"/>
        </w:rPr>
        <w:t>.推动工业品牌培育</w:t>
      </w:r>
      <w:bookmarkEnd w:id="77"/>
      <w:bookmarkEnd w:id="78"/>
    </w:p>
    <w:p>
      <w:pPr>
        <w:pageBreakBefore w:val="0"/>
        <w:kinsoku/>
        <w:wordWrap/>
        <w:overflowPunct/>
        <w:topLinePunct w:val="0"/>
        <w:autoSpaceDE/>
        <w:bidi w:val="0"/>
        <w:snapToGrid/>
        <w:spacing w:line="560" w:lineRule="exact"/>
        <w:ind w:firstLine="643"/>
        <w:textAlignment w:val="auto"/>
        <w:rPr>
          <w:lang w:val="en"/>
        </w:rPr>
      </w:pPr>
      <w:r>
        <w:rPr>
          <w:rFonts w:hint="eastAsia"/>
          <w:b/>
          <w:bCs/>
          <w:lang w:val="en"/>
        </w:rPr>
        <w:t>深入开展工业产品“增品种、提品质、创品牌”行动</w:t>
      </w:r>
      <w:r>
        <w:rPr>
          <w:rFonts w:hint="eastAsia"/>
          <w:b/>
          <w:bCs/>
          <w:lang w:val="en"/>
        </w:rPr>
        <w:t>。</w:t>
      </w:r>
      <w:r>
        <w:rPr>
          <w:rFonts w:hint="eastAsia"/>
          <w:lang w:val="en"/>
        </w:rPr>
        <w:t>开发工业新产品，创建自主品牌，申报驰名商标和著名商标，进一步提升林芝品牌的影响力、认知度、美誉度。坚持政府、协会、企业协作，强化产品质量和品牌管理，</w:t>
      </w:r>
      <w:bookmarkStart w:id="79" w:name="_Hlk183769361"/>
      <w:r>
        <w:rPr>
          <w:rFonts w:hint="eastAsia"/>
          <w:lang w:val="en"/>
        </w:rPr>
        <w:t>推动形成“企业主体、政府推动、部门联动、社会参与”的品牌培育运行机制。</w:t>
      </w:r>
      <w:bookmarkEnd w:id="79"/>
      <w:r>
        <w:rPr>
          <w:rFonts w:hint="eastAsia"/>
          <w:lang w:val="en"/>
        </w:rPr>
        <w:t>引导企业牢固树立市场意识和品牌意识，加强市场分析研判和产品研发创新，形成科学合理的高中低端产品体系。整合全市品牌建设资源，加大对品牌工作的政策与资金支持，实现工业品牌尤其是加工业品牌从小而杂、小而弱向“一市一品”大品牌转变。组织工业企业参加区内外各类展览展示和产品推介活动，全面提升品牌影响力。加大注册商标专用权保护力度，严厉打击商标侵权假冒违法行为，引导企业通过诚实守信和公平竞争做大做强。</w:t>
      </w:r>
    </w:p>
    <w:p>
      <w:pPr>
        <w:pageBreakBefore w:val="0"/>
        <w:kinsoku/>
        <w:wordWrap/>
        <w:overflowPunct/>
        <w:topLinePunct w:val="0"/>
        <w:autoSpaceDE/>
        <w:bidi w:val="0"/>
        <w:snapToGrid/>
        <w:spacing w:line="560" w:lineRule="exact"/>
        <w:ind w:firstLine="643"/>
        <w:textAlignment w:val="auto"/>
      </w:pPr>
      <w:r>
        <w:rPr>
          <w:rFonts w:hint="eastAsia"/>
          <w:b/>
          <w:bCs/>
        </w:rPr>
        <w:t>搭建企业合作交流平台。</w:t>
      </w:r>
      <w:r>
        <w:rPr>
          <w:rFonts w:hint="eastAsia"/>
        </w:rPr>
        <w:t>依托广交会、海博会等资源平台，围绕中药藏药、清洁能源、商贸物流等产业精准招商，引进一批基础条件好、发展前景大、带动效应强的链主企业赴林投资兴业。搭建经贸合作交流平台，共同举办各类成果交易会、产品展示会、科技研讨会、经贸洽谈会等，促进与内地企业、行业协会之间建立优势互补、产业对接、技术合作、信息互通机制，为产业高质量发展提供支撑。</w:t>
      </w:r>
    </w:p>
    <w:p>
      <w:pPr>
        <w:pStyle w:val="3"/>
        <w:pageBreakBefore w:val="0"/>
        <w:kinsoku/>
        <w:wordWrap/>
        <w:overflowPunct/>
        <w:topLinePunct w:val="0"/>
        <w:autoSpaceDE/>
        <w:bidi w:val="0"/>
        <w:snapToGrid/>
        <w:spacing w:line="560" w:lineRule="exact"/>
        <w:textAlignment w:val="auto"/>
      </w:pPr>
      <w:bookmarkStart w:id="80" w:name="_Toc19049"/>
      <w:bookmarkStart w:id="81" w:name="_Toc25902"/>
      <w:bookmarkStart w:id="82" w:name="_Toc227745187"/>
      <w:r>
        <w:rPr>
          <w:rFonts w:hint="eastAsia"/>
        </w:rPr>
        <w:t>（三）实施重点产业“链长制”，打造具有竞争力的工业企业集群</w:t>
      </w:r>
      <w:bookmarkEnd w:id="80"/>
      <w:bookmarkEnd w:id="81"/>
      <w:bookmarkEnd w:id="82"/>
    </w:p>
    <w:p>
      <w:pPr>
        <w:pageBreakBefore w:val="0"/>
        <w:widowControl/>
        <w:kinsoku/>
        <w:wordWrap/>
        <w:overflowPunct/>
        <w:topLinePunct w:val="0"/>
        <w:autoSpaceDE/>
        <w:bidi w:val="0"/>
        <w:snapToGrid/>
        <w:spacing w:line="560" w:lineRule="exact"/>
        <w:ind w:firstLine="641" w:firstLineChars="0"/>
        <w:jc w:val="left"/>
        <w:textAlignment w:val="auto"/>
      </w:pPr>
      <w:r>
        <w:rPr>
          <w:rFonts w:hint="eastAsia"/>
        </w:rPr>
        <w:t>以推动产业集群化链条化发展为目标，通过实施重点产业“链长制”、构建大中小企业协同发展梯队、优化要素保障与营商环境，保障企业合法权益，全方位激发产业发展活力，为区域经济提质增效筑牢产业根基。</w:t>
      </w:r>
    </w:p>
    <w:p>
      <w:pPr>
        <w:pStyle w:val="4"/>
        <w:pageBreakBefore w:val="0"/>
        <w:kinsoku/>
        <w:wordWrap/>
        <w:overflowPunct/>
        <w:topLinePunct w:val="0"/>
        <w:autoSpaceDE/>
        <w:bidi w:val="0"/>
        <w:snapToGrid/>
        <w:spacing w:line="560" w:lineRule="exact"/>
        <w:textAlignment w:val="auto"/>
        <w:rPr>
          <w:lang w:val="en"/>
        </w:rPr>
      </w:pPr>
      <w:bookmarkStart w:id="83" w:name="_Toc25873"/>
      <w:bookmarkStart w:id="84" w:name="_Toc21963"/>
      <w:r>
        <w:rPr>
          <w:rFonts w:cs="Times New Roman"/>
        </w:rPr>
        <w:t>1</w:t>
      </w:r>
      <w:r>
        <w:rPr>
          <w:rFonts w:hint="eastAsia"/>
        </w:rPr>
        <w:t>.</w:t>
      </w:r>
      <w:r>
        <w:rPr>
          <w:rFonts w:hint="eastAsia"/>
          <w:lang w:val="en"/>
        </w:rPr>
        <w:t>实施重点产业“链长制”</w:t>
      </w:r>
      <w:bookmarkEnd w:id="83"/>
      <w:bookmarkEnd w:id="84"/>
    </w:p>
    <w:p>
      <w:pPr>
        <w:pageBreakBefore w:val="0"/>
        <w:kinsoku/>
        <w:wordWrap/>
        <w:overflowPunct/>
        <w:topLinePunct w:val="0"/>
        <w:autoSpaceDE/>
        <w:bidi w:val="0"/>
        <w:snapToGrid/>
        <w:spacing w:line="560" w:lineRule="exact"/>
        <w:ind w:firstLine="640"/>
        <w:textAlignment w:val="auto"/>
      </w:pPr>
      <w:r>
        <w:rPr>
          <w:rFonts w:hint="eastAsia"/>
          <w:lang w:val="en"/>
        </w:rPr>
        <w:t>建立“一个产业、一个领导、一个班子”的工</w:t>
      </w:r>
      <w:r>
        <w:t>作机制，</w:t>
      </w:r>
      <w:r>
        <w:rPr>
          <w:rFonts w:hint="eastAsia"/>
        </w:rPr>
        <w:t>构建“九个一”工作体系，包括：一份产业链图谱和清单、一张产业龙头企业和重点项目表、一套产业链创新体系、一张产业区块或重点园区地图、一张产业链招商清单和工作计划、一个产业链战略咨询支撑机构和综合公共服务平台、一个信息数据共享机制、一套综合评价指标体系、一个政策支撑体系，</w:t>
      </w:r>
      <w:r>
        <w:t>在要素保障、市场需求、政策帮扶等方面精准发力，促进重点产业集群化、链条化发展。</w:t>
      </w:r>
    </w:p>
    <w:p>
      <w:pPr>
        <w:pStyle w:val="4"/>
        <w:pageBreakBefore w:val="0"/>
        <w:kinsoku/>
        <w:wordWrap/>
        <w:overflowPunct/>
        <w:topLinePunct w:val="0"/>
        <w:autoSpaceDE/>
        <w:bidi w:val="0"/>
        <w:snapToGrid/>
        <w:spacing w:line="560" w:lineRule="exact"/>
        <w:textAlignment w:val="auto"/>
      </w:pPr>
      <w:bookmarkStart w:id="85" w:name="_Toc21062"/>
      <w:bookmarkStart w:id="86" w:name="_Toc13940"/>
      <w:r>
        <w:rPr>
          <w:rFonts w:cs="Times New Roman"/>
        </w:rPr>
        <w:t>2</w:t>
      </w:r>
      <w:r>
        <w:rPr>
          <w:rFonts w:hint="eastAsia"/>
        </w:rPr>
        <w:t>.构建大中小企业梯队</w:t>
      </w:r>
      <w:bookmarkEnd w:id="85"/>
      <w:bookmarkEnd w:id="86"/>
    </w:p>
    <w:p>
      <w:pPr>
        <w:pageBreakBefore w:val="0"/>
        <w:kinsoku/>
        <w:wordWrap/>
        <w:overflowPunct/>
        <w:topLinePunct w:val="0"/>
        <w:autoSpaceDE/>
        <w:bidi w:val="0"/>
        <w:snapToGrid/>
        <w:spacing w:line="560" w:lineRule="exact"/>
        <w:ind w:firstLine="643"/>
        <w:textAlignment w:val="auto"/>
        <w:rPr>
          <w:lang w:val="en"/>
        </w:rPr>
      </w:pPr>
      <w:r>
        <w:rPr>
          <w:rFonts w:hint="eastAsia"/>
          <w:b/>
          <w:bCs/>
          <w:lang w:val="en"/>
        </w:rPr>
        <w:t>提升龙头企业支撑力。</w:t>
      </w:r>
      <w:r>
        <w:rPr>
          <w:rFonts w:hint="eastAsia"/>
          <w:lang w:val="en"/>
        </w:rPr>
        <w:t>建设一批高原</w:t>
      </w:r>
      <w:r>
        <w:rPr>
          <w:rFonts w:hint="eastAsia"/>
        </w:rPr>
        <w:t>工业</w:t>
      </w:r>
      <w:r>
        <w:rPr>
          <w:rFonts w:hint="eastAsia"/>
          <w:lang w:val="en"/>
        </w:rPr>
        <w:t>领域全区一流企业，围绕清洁能源、绿色建材等，培育一批骨干支撑和辐射带动作用明显的大企业。围绕农畜产品加工、天然饮用水、藏医药、高原轻工等产业，以培育区内企业和引进区外企业并重的方式，支持龙头企业优化整合产业链创新链价值链，培育一批具有核心竞争力和生态主导力的产业链领航企业和链主企业。</w:t>
      </w:r>
    </w:p>
    <w:p>
      <w:pPr>
        <w:pageBreakBefore w:val="0"/>
        <w:kinsoku/>
        <w:wordWrap/>
        <w:overflowPunct/>
        <w:topLinePunct w:val="0"/>
        <w:autoSpaceDE/>
        <w:bidi w:val="0"/>
        <w:snapToGrid/>
        <w:spacing w:line="560" w:lineRule="exact"/>
        <w:ind w:firstLine="643"/>
        <w:textAlignment w:val="auto"/>
        <w:rPr>
          <w:lang w:val="en"/>
        </w:rPr>
      </w:pPr>
      <w:r>
        <w:rPr>
          <w:rFonts w:hint="eastAsia"/>
          <w:b/>
          <w:bCs/>
          <w:lang w:val="en"/>
        </w:rPr>
        <w:t>提升中小企业驱动力。</w:t>
      </w:r>
      <w:r>
        <w:rPr>
          <w:rFonts w:hint="eastAsia"/>
          <w:lang w:val="en"/>
        </w:rPr>
        <w:t>推进市场主体个转企、小升规、规改股、股上市，构建从孵化培育、成长扶持到成熟壮大的发展梯队。开展创新型中小企业、科技型中小企业评价工作，推荐培育认定专精特新中小企业、专精特新“小巨人”企业，支持中小企业承担科技攻关和制造业强链补链项目，打造一批专注于细分市场、技术或服务出色、市场占有率高的“单项冠军”。</w:t>
      </w:r>
    </w:p>
    <w:p>
      <w:pPr>
        <w:pageBreakBefore w:val="0"/>
        <w:kinsoku/>
        <w:wordWrap/>
        <w:overflowPunct/>
        <w:topLinePunct w:val="0"/>
        <w:autoSpaceDE/>
        <w:bidi w:val="0"/>
        <w:snapToGrid/>
        <w:spacing w:line="560" w:lineRule="exact"/>
        <w:ind w:firstLine="643"/>
        <w:textAlignment w:val="auto"/>
        <w:rPr>
          <w:lang w:val="en"/>
        </w:rPr>
      </w:pPr>
      <w:r>
        <w:rPr>
          <w:rFonts w:hint="eastAsia"/>
          <w:b/>
          <w:bCs/>
          <w:lang w:val="en"/>
        </w:rPr>
        <w:t>提高</w:t>
      </w:r>
      <w:r>
        <w:rPr>
          <w:rFonts w:hint="eastAsia"/>
          <w:b/>
        </w:rPr>
        <w:t>大中小企业</w:t>
      </w:r>
      <w:r>
        <w:rPr>
          <w:rFonts w:hint="eastAsia"/>
          <w:b/>
          <w:bCs/>
          <w:lang w:val="en"/>
        </w:rPr>
        <w:t>融通力。</w:t>
      </w:r>
      <w:r>
        <w:rPr>
          <w:rFonts w:hint="eastAsia"/>
          <w:lang w:val="en"/>
        </w:rPr>
        <w:t>探索实施大中小企业融通创新携手行动，加强大中小企业在工业设计、定制化服务、协同生产、供应链管理、生产性金融服务等方面的合作，推动中小企业深度嵌入大企业供应链、创新链、价值链，带动上下游企业分工协作、联通融合。</w:t>
      </w:r>
    </w:p>
    <w:p>
      <w:pPr>
        <w:pStyle w:val="4"/>
        <w:pageBreakBefore w:val="0"/>
        <w:kinsoku/>
        <w:wordWrap/>
        <w:overflowPunct/>
        <w:topLinePunct w:val="0"/>
        <w:autoSpaceDE/>
        <w:bidi w:val="0"/>
        <w:snapToGrid/>
        <w:spacing w:line="560" w:lineRule="exact"/>
        <w:textAlignment w:val="auto"/>
        <w:rPr>
          <w:lang w:val="en"/>
        </w:rPr>
      </w:pPr>
      <w:bookmarkStart w:id="87" w:name="_Toc26520"/>
      <w:bookmarkStart w:id="88" w:name="_Toc23651"/>
      <w:r>
        <w:rPr>
          <w:rFonts w:cs="Times New Roman"/>
        </w:rPr>
        <w:t>3</w:t>
      </w:r>
      <w:r>
        <w:rPr>
          <w:rFonts w:hint="eastAsia"/>
        </w:rPr>
        <w:t>.</w:t>
      </w:r>
      <w:r>
        <w:rPr>
          <w:rFonts w:hint="eastAsia"/>
          <w:lang w:val="en"/>
        </w:rPr>
        <w:t>优化</w:t>
      </w:r>
      <w:r>
        <w:rPr>
          <w:rFonts w:hint="eastAsia"/>
        </w:rPr>
        <w:t>企业</w:t>
      </w:r>
      <w:r>
        <w:rPr>
          <w:rFonts w:hint="eastAsia"/>
          <w:lang w:val="en"/>
        </w:rPr>
        <w:t>营商环境</w:t>
      </w:r>
      <w:bookmarkEnd w:id="87"/>
      <w:bookmarkEnd w:id="88"/>
    </w:p>
    <w:p>
      <w:pPr>
        <w:pageBreakBefore w:val="0"/>
        <w:kinsoku/>
        <w:wordWrap/>
        <w:overflowPunct/>
        <w:topLinePunct w:val="0"/>
        <w:autoSpaceDE/>
        <w:bidi w:val="0"/>
        <w:snapToGrid/>
        <w:spacing w:line="560" w:lineRule="exact"/>
        <w:ind w:firstLine="640"/>
        <w:textAlignment w:val="auto"/>
        <w:rPr>
          <w:lang w:val="en"/>
        </w:rPr>
      </w:pPr>
      <w:r>
        <w:rPr>
          <w:rFonts w:hint="eastAsia"/>
          <w:lang w:val="en"/>
        </w:rPr>
        <w:t>坚持以人民为中心的发展思想，优化政务服务，深化简政放权。拓展优化“互联网+政务服务”，让信息多跑路、群众少跑腿。依托“数字政府”建设，为企业提供政策、人才、金融、科创、法律、税收等集成服务，解决企业急难愁盼问题，形成政策直享、诉求直办、服务直达的服务模式。维护公平竞争秩序，对妨碍市场公正的行为零容忍，保障各类所有制主体依法平等使用资源要素、公开公平公正参与竞争，依法平等保护各类所有制企业产权和企业家合法权益。全面落实招商引资政策，持续改善民营和小微企业发展环境。建立常态化政企沟通机制，广泛听取企业家意见建议，优化完善企业诉求办理机制。统筹好产业发展和产业安全，提高协同处置能力，把好科技安全关、投资安全关、能源资源安全关、工业企业安全生产关，全面压紧压实安全生产责任链条，坚决遏制重特大事故发生。健全防范化解拖欠中小企业账款长效机制，切实保护中小企业合法权益。</w:t>
      </w:r>
    </w:p>
    <w:p>
      <w:pPr>
        <w:pStyle w:val="3"/>
        <w:pageBreakBefore w:val="0"/>
        <w:kinsoku/>
        <w:wordWrap/>
        <w:overflowPunct/>
        <w:topLinePunct w:val="0"/>
        <w:autoSpaceDE/>
        <w:bidi w:val="0"/>
        <w:snapToGrid/>
        <w:spacing w:line="560" w:lineRule="exact"/>
        <w:textAlignment w:val="auto"/>
        <w:rPr>
          <w:rStyle w:val="35"/>
          <w:b w:val="0"/>
          <w:bCs w:val="0"/>
        </w:rPr>
      </w:pPr>
      <w:bookmarkStart w:id="89" w:name="_Toc227745188"/>
      <w:bookmarkStart w:id="90" w:name="_Toc23282"/>
      <w:bookmarkStart w:id="91" w:name="_Toc27916"/>
      <w:r>
        <w:rPr>
          <w:rFonts w:hint="eastAsia"/>
        </w:rPr>
        <w:t>（四）加快绿色低碳转型，赋能</w:t>
      </w:r>
      <w:bookmarkEnd w:id="89"/>
      <w:r>
        <w:rPr>
          <w:rFonts w:hint="eastAsia"/>
        </w:rPr>
        <w:t>工业</w:t>
      </w:r>
      <w:bookmarkEnd w:id="90"/>
      <w:r>
        <w:rPr>
          <w:rFonts w:hint="eastAsia"/>
        </w:rPr>
        <w:t>高质量发展</w:t>
      </w:r>
      <w:bookmarkEnd w:id="91"/>
    </w:p>
    <w:p>
      <w:pPr>
        <w:pageBreakBefore w:val="0"/>
        <w:kinsoku/>
        <w:wordWrap/>
        <w:overflowPunct/>
        <w:topLinePunct w:val="0"/>
        <w:autoSpaceDE/>
        <w:bidi w:val="0"/>
        <w:snapToGrid/>
        <w:spacing w:line="560" w:lineRule="exact"/>
        <w:ind w:firstLine="640"/>
        <w:textAlignment w:val="auto"/>
      </w:pPr>
      <w:r>
        <w:rPr>
          <w:rFonts w:hint="eastAsia"/>
        </w:rPr>
        <w:t>以绿色低碳发展为主线，紧扣生态保护与产业发展协同共生要求，推动工业产业向绿色化、低碳化、循环化转型，促进生态优势转化为产业优势，赋能林芝市工业高质量发展。</w:t>
      </w:r>
    </w:p>
    <w:p>
      <w:pPr>
        <w:pStyle w:val="4"/>
        <w:pageBreakBefore w:val="0"/>
        <w:kinsoku/>
        <w:wordWrap/>
        <w:overflowPunct/>
        <w:topLinePunct w:val="0"/>
        <w:autoSpaceDE/>
        <w:bidi w:val="0"/>
        <w:snapToGrid/>
        <w:spacing w:line="560" w:lineRule="exact"/>
        <w:textAlignment w:val="auto"/>
      </w:pPr>
      <w:bookmarkStart w:id="92" w:name="_Toc18562"/>
      <w:bookmarkStart w:id="93" w:name="_Toc25855"/>
      <w:r>
        <w:rPr>
          <w:rFonts w:cs="Times New Roman"/>
        </w:rPr>
        <w:t>1</w:t>
      </w:r>
      <w:r>
        <w:rPr>
          <w:rFonts w:hint="eastAsia"/>
        </w:rPr>
        <w:t>.坚持绿色低碳发展</w:t>
      </w:r>
      <w:bookmarkEnd w:id="92"/>
      <w:bookmarkEnd w:id="93"/>
    </w:p>
    <w:p>
      <w:pPr>
        <w:pageBreakBefore w:val="0"/>
        <w:kinsoku/>
        <w:wordWrap/>
        <w:overflowPunct/>
        <w:topLinePunct w:val="0"/>
        <w:autoSpaceDE/>
        <w:bidi w:val="0"/>
        <w:snapToGrid/>
        <w:spacing w:line="560" w:lineRule="exact"/>
        <w:ind w:firstLine="640"/>
        <w:textAlignment w:val="auto"/>
      </w:pPr>
      <w:r>
        <w:rPr>
          <w:rFonts w:hint="eastAsia"/>
        </w:rPr>
        <w:t>优化工业领域用能结构，推动数字化智能化绿色化融合，推进工业绿色低碳转型和高质量发展。支持工业企业开展原料无害化、生产洁净化、废物资源化、能源低碳化改造升级，创建绿色工厂。聚焦无害化、节能环保、高可靠性、长寿命和易回收等特性，培育开发绿色设计产品。支持龙头企业发挥引领作用，推进绿色生产、绿色回收、绿色信息披露，引领供应链上下游企业协同减污降碳，培育绿色供应链管理企业。完善绿色制造服务体系，培育壮大专业化服务机构，开发适合高原特点的绿色制造解决方案，健全高原地区节水降碳绿色制造标准，完善绿色低碳技术和产品检测、评估、认证等服务体系。扩大绿色建材、新能源汽车等绿色消费。</w:t>
      </w:r>
    </w:p>
    <w:p>
      <w:pPr>
        <w:pStyle w:val="4"/>
        <w:pageBreakBefore w:val="0"/>
        <w:kinsoku/>
        <w:wordWrap/>
        <w:overflowPunct/>
        <w:topLinePunct w:val="0"/>
        <w:autoSpaceDE/>
        <w:bidi w:val="0"/>
        <w:snapToGrid/>
        <w:spacing w:line="560" w:lineRule="exact"/>
        <w:textAlignment w:val="auto"/>
      </w:pPr>
      <w:bookmarkStart w:id="94" w:name="_Toc21802"/>
      <w:bookmarkStart w:id="95" w:name="_Toc6799"/>
      <w:r>
        <w:rPr>
          <w:rFonts w:cs="Times New Roman"/>
        </w:rPr>
        <w:t>2</w:t>
      </w:r>
      <w:r>
        <w:t>.</w:t>
      </w:r>
      <w:r>
        <w:rPr>
          <w:rFonts w:hint="eastAsia"/>
        </w:rPr>
        <w:t>构建绿色能源供给体系</w:t>
      </w:r>
      <w:bookmarkEnd w:id="94"/>
      <w:bookmarkEnd w:id="95"/>
    </w:p>
    <w:p>
      <w:pPr>
        <w:pageBreakBefore w:val="0"/>
        <w:kinsoku/>
        <w:wordWrap/>
        <w:overflowPunct/>
        <w:topLinePunct w:val="0"/>
        <w:autoSpaceDE/>
        <w:bidi w:val="0"/>
        <w:snapToGrid/>
        <w:spacing w:line="560" w:lineRule="exact"/>
        <w:ind w:firstLine="643"/>
        <w:textAlignment w:val="auto"/>
      </w:pPr>
      <w:r>
        <w:rPr>
          <w:rFonts w:hint="eastAsia"/>
          <w:b/>
          <w:bCs/>
        </w:rPr>
        <w:t>持续优化能源结构。</w:t>
      </w:r>
      <w:r>
        <w:rPr>
          <w:rFonts w:hint="eastAsia"/>
        </w:rPr>
        <w:t>按照“水光风热互补、源网荷储一体化”的原则，推进水风光多能互补等清洁能源安全高效可持续发展利用。依托建设国家重要清洁能源基地，推进新型电力系统示范区、清洁可再生能源利用示范区建设，着力打造清洁能源集成产业园区，鼓励重力储能、空气压缩储能、构网储能等新型储能应用，着力提高电源调节能力，</w:t>
      </w:r>
      <w:r>
        <w:t>加快电网建设和规划布局，实施骨干电网加强工程，提升边境地区电网覆盖能力和配套支撑当地工业</w:t>
      </w:r>
      <w:r>
        <w:rPr>
          <w:rFonts w:hint="eastAsia"/>
        </w:rPr>
        <w:t>发展</w:t>
      </w:r>
      <w:r>
        <w:t>。</w:t>
      </w:r>
    </w:p>
    <w:p>
      <w:pPr>
        <w:pageBreakBefore w:val="0"/>
        <w:kinsoku/>
        <w:wordWrap/>
        <w:overflowPunct/>
        <w:topLinePunct w:val="0"/>
        <w:autoSpaceDE/>
        <w:bidi w:val="0"/>
        <w:snapToGrid/>
        <w:spacing w:line="560" w:lineRule="exact"/>
        <w:ind w:firstLine="643"/>
        <w:textAlignment w:val="auto"/>
      </w:pPr>
      <w:r>
        <w:rPr>
          <w:rFonts w:hint="eastAsia"/>
          <w:b/>
          <w:bCs/>
        </w:rPr>
        <w:t>推动工业用能替代。</w:t>
      </w:r>
      <w:r>
        <w:rPr>
          <w:rFonts w:hint="eastAsia"/>
        </w:rPr>
        <w:t>全面落实国家和自治区节能降碳政策，引导工业企业逐步减少化石能源消耗，优先使用水电、光伏、风电等清洁能源。持续开展工业能效、水效提升行动，推进工业节能节水技术改造和用能系统优化，完善节能节水管理制度，加强能源需求侧管理。鼓励企业、园区就近开发利用清洁能源，积极采用生物质燃料、垃圾衍生燃料、氢能等替代能源。强化工业固废资源综合利用，创建“无废园区”“无废企业”。推动园区循环化改造，实现产业链循环化、资源利用高效化、污染治理集中化、基础设施绿色化。针对高耗能工业企业，制定个性化清洁能源替代方案，推广电锅炉、电窑炉等电气化改造，推动生产用能全面向清洁化转型。鼓励重点耗能企业签订绿电长期采购协议，提升绿电在工业用能中的占比。有序推进清洁能源基地建设，加快雅下水电工程等重大水电项目前期工作，探索“风光水储”一体化发展模式，提升清洁能源消纳和调峰能力，保障能源供给稳定。</w:t>
      </w:r>
    </w:p>
    <w:p>
      <w:pPr>
        <w:pStyle w:val="4"/>
        <w:pageBreakBefore w:val="0"/>
        <w:kinsoku/>
        <w:wordWrap/>
        <w:overflowPunct/>
        <w:topLinePunct w:val="0"/>
        <w:autoSpaceDE/>
        <w:bidi w:val="0"/>
        <w:snapToGrid/>
        <w:spacing w:line="560" w:lineRule="exact"/>
        <w:textAlignment w:val="auto"/>
      </w:pPr>
      <w:bookmarkStart w:id="96" w:name="_Toc27289"/>
      <w:bookmarkStart w:id="97" w:name="_Toc4118"/>
      <w:r>
        <w:rPr>
          <w:rFonts w:cs="Times New Roman"/>
        </w:rPr>
        <w:t>3</w:t>
      </w:r>
      <w:r>
        <w:rPr>
          <w:rFonts w:hint="eastAsia"/>
        </w:rPr>
        <w:t>.强化低碳技术创新</w:t>
      </w:r>
      <w:bookmarkEnd w:id="96"/>
      <w:bookmarkEnd w:id="97"/>
    </w:p>
    <w:p>
      <w:pPr>
        <w:pageBreakBefore w:val="0"/>
        <w:kinsoku/>
        <w:wordWrap/>
        <w:overflowPunct/>
        <w:topLinePunct w:val="0"/>
        <w:autoSpaceDE/>
        <w:bidi w:val="0"/>
        <w:snapToGrid/>
        <w:spacing w:line="560" w:lineRule="exact"/>
        <w:ind w:firstLine="640"/>
        <w:textAlignment w:val="auto"/>
        <w:rPr>
          <w:rFonts w:ascii="仿宋_GB2312" w:hAnsi="仿宋_GB2312" w:cs="仿宋_GB2312"/>
          <w:szCs w:val="32"/>
        </w:rPr>
      </w:pPr>
      <w:r>
        <w:rPr>
          <w:rFonts w:hint="eastAsia" w:ascii="仿宋_GB2312" w:hAnsi="仿宋_GB2312" w:cs="仿宋_GB2312"/>
          <w:szCs w:val="32"/>
        </w:rPr>
        <w:t>以科技创新为支撑，聚焦绿色低碳领域关键技术攻关，推动创新资源集聚，加快技术成果转化，为工业绿色低碳转型提供技术保障。聚焦清洁能源开发、传统产业绿色改造、固废资源化利用等重点领域，组织企业、高校、科研院所开展关键技术攻关，重点突破高寒地区光伏、风电高效利用技术，工业固废、废水资源化利用技术，传统产业节能降碳改造技术等，提升绿色低碳技术自主创新能力。鼓励企业与区内外高校、科研院所共建研发平台，开展产学研协同创新，推动技术成果落地转化。鼓励企业引进先进绿色低碳技术和装备，结合林芝实际进行本土化改造，提升技术适用性和可行性。培育一批绿色低碳技术服务企业，为工业企业提供节能诊断、技术改造、环保治理等专业化服务，推动企业绿色转型。</w:t>
      </w:r>
    </w:p>
    <w:p>
      <w:pPr>
        <w:pStyle w:val="4"/>
        <w:pageBreakBefore w:val="0"/>
        <w:kinsoku/>
        <w:wordWrap/>
        <w:overflowPunct/>
        <w:topLinePunct w:val="0"/>
        <w:autoSpaceDE/>
        <w:bidi w:val="0"/>
        <w:snapToGrid/>
        <w:spacing w:line="560" w:lineRule="exact"/>
        <w:textAlignment w:val="auto"/>
      </w:pPr>
      <w:bookmarkStart w:id="98" w:name="_Toc1479"/>
      <w:bookmarkStart w:id="99" w:name="_Toc24976"/>
      <w:r>
        <w:rPr>
          <w:rFonts w:cs="Times New Roman"/>
        </w:rPr>
        <w:t>4</w:t>
      </w:r>
      <w:r>
        <w:rPr>
          <w:rFonts w:hint="eastAsia"/>
        </w:rPr>
        <w:t>.完善绿色低碳发展政策</w:t>
      </w:r>
      <w:bookmarkEnd w:id="98"/>
      <w:bookmarkEnd w:id="99"/>
    </w:p>
    <w:p>
      <w:pPr>
        <w:pageBreakBefore w:val="0"/>
        <w:kinsoku/>
        <w:wordWrap/>
        <w:overflowPunct/>
        <w:topLinePunct w:val="0"/>
        <w:autoSpaceDE/>
        <w:bidi w:val="0"/>
        <w:snapToGrid/>
        <w:spacing w:line="560" w:lineRule="exact"/>
        <w:ind w:firstLine="640"/>
        <w:textAlignment w:val="auto"/>
      </w:pPr>
      <w:r>
        <w:rPr>
          <w:rFonts w:hint="eastAsia" w:ascii="仿宋_GB2312" w:hAnsi="仿宋_GB2312" w:cs="仿宋_GB2312"/>
          <w:szCs w:val="32"/>
        </w:rPr>
        <w:t>健全完善绿色低碳政策体系，强化要素保障，为工业绿色低碳转型提供有力支撑，推动各项措施落地见效。研究建立绿电推动和碳汇交易体制机制，助力零碳园区建设。强化绿色基础设施建设、绿色低碳产业培育和技术创新，推进生态产业化、产业生态化。提高污水处理效率，推动资源节约集约高效利用，优化资源环境要素市场化配置，构建废弃物循环利用体系，创新完善生活、建筑、危废垃圾处理模式和设施，力争建成“无废城市”。构建支持绿色低碳发展的金融、投资、价格政策体系。加强资源总量管理和全面节约，激励绿色消费，推动政府加强绿色采购。加强工业绿色低碳转型监管，减少重大战略工程建设过程中产生的废水、废气、废渣等污染，综合利用淹没区范围内的石料、砂石、林木等自然资源，推动弃渣综合利用，促进减量化、再利用、资源化。</w:t>
      </w:r>
    </w:p>
    <w:p>
      <w:pPr>
        <w:pStyle w:val="3"/>
        <w:pageBreakBefore w:val="0"/>
        <w:kinsoku/>
        <w:wordWrap/>
        <w:overflowPunct/>
        <w:topLinePunct w:val="0"/>
        <w:autoSpaceDE/>
        <w:bidi w:val="0"/>
        <w:snapToGrid/>
        <w:spacing w:line="560" w:lineRule="exact"/>
        <w:textAlignment w:val="auto"/>
      </w:pPr>
      <w:bookmarkStart w:id="100" w:name="_Toc14529"/>
      <w:bookmarkStart w:id="101" w:name="_Toc14564"/>
      <w:r>
        <w:rPr>
          <w:rFonts w:hint="eastAsia"/>
        </w:rPr>
        <w:t>（五）增强数字基础支撑能力，筑牢数字林芝发展基础</w:t>
      </w:r>
      <w:bookmarkEnd w:id="100"/>
      <w:bookmarkEnd w:id="101"/>
    </w:p>
    <w:p>
      <w:pPr>
        <w:pageBreakBefore w:val="0"/>
        <w:kinsoku/>
        <w:wordWrap/>
        <w:overflowPunct/>
        <w:topLinePunct w:val="0"/>
        <w:autoSpaceDE/>
        <w:bidi w:val="0"/>
        <w:snapToGrid/>
        <w:spacing w:line="560" w:lineRule="exact"/>
        <w:ind w:firstLine="640"/>
        <w:textAlignment w:val="auto"/>
      </w:pPr>
      <w:r>
        <w:rPr>
          <w:rFonts w:hint="eastAsia" w:ascii="仿宋_GB2312" w:hAnsi="仿宋"/>
          <w:szCs w:val="32"/>
        </w:rPr>
        <w:t>依托</w:t>
      </w:r>
      <w:r>
        <w:rPr>
          <w:rFonts w:hint="eastAsia" w:ascii="仿宋_GB2312" w:hAnsi="仿宋"/>
          <w:szCs w:val="32"/>
          <w:lang w:val="zh-CN"/>
        </w:rPr>
        <w:t>政务云建设成果，全面整合各级政务部门数字资源，强化数据中台、业务中台、</w:t>
      </w:r>
      <w:r>
        <w:rPr>
          <w:rFonts w:cs="Times New Roman"/>
          <w:szCs w:val="32"/>
          <w:lang w:val="zh-CN"/>
        </w:rPr>
        <w:t>CIM</w:t>
      </w:r>
      <w:r>
        <w:rPr>
          <w:rFonts w:hint="eastAsia" w:ascii="仿宋_GB2312" w:hAnsi="仿宋"/>
          <w:szCs w:val="32"/>
          <w:lang w:val="zh-CN"/>
        </w:rPr>
        <w:t>平台及融合通信、物联网感知平台等基础支撑能力，完善安全防护和运维保障体系，建设跨部门协作平台，引入</w:t>
      </w:r>
      <w:r>
        <w:rPr>
          <w:rFonts w:cs="Times New Roman"/>
          <w:szCs w:val="32"/>
          <w:lang w:val="zh-CN"/>
        </w:rPr>
        <w:t>AI</w:t>
      </w:r>
      <w:r>
        <w:rPr>
          <w:rFonts w:hint="eastAsia" w:ascii="仿宋_GB2312" w:hAnsi="仿宋"/>
          <w:szCs w:val="32"/>
          <w:lang w:val="zh-CN"/>
        </w:rPr>
        <w:t>智能体与算法大模型技术，构建“数字林芝”建设体系，赋能各类数据应用、智慧应用场景落地，推动林芝市数字化转型迈上新台阶，助力治理体系和治理能力现代化实现质的跃升</w:t>
      </w:r>
      <w:r>
        <w:t>。</w:t>
      </w:r>
    </w:p>
    <w:p>
      <w:pPr>
        <w:pStyle w:val="4"/>
        <w:pageBreakBefore w:val="0"/>
        <w:kinsoku/>
        <w:wordWrap/>
        <w:overflowPunct/>
        <w:topLinePunct w:val="0"/>
        <w:autoSpaceDE/>
        <w:bidi w:val="0"/>
        <w:snapToGrid/>
        <w:spacing w:line="560" w:lineRule="exact"/>
        <w:textAlignment w:val="auto"/>
      </w:pPr>
      <w:bookmarkStart w:id="102" w:name="_Toc3444"/>
      <w:bookmarkStart w:id="103" w:name="_Toc27093"/>
      <w:r>
        <w:rPr>
          <w:rFonts w:cs="Times New Roman"/>
        </w:rPr>
        <w:t>1</w:t>
      </w:r>
      <w:r>
        <w:t>.</w:t>
      </w:r>
      <w:r>
        <w:rPr>
          <w:rFonts w:hint="eastAsia"/>
        </w:rPr>
        <w:t>完善通信网络基础设施</w:t>
      </w:r>
      <w:bookmarkEnd w:id="102"/>
      <w:bookmarkEnd w:id="103"/>
    </w:p>
    <w:p>
      <w:pPr>
        <w:pageBreakBefore w:val="0"/>
        <w:kinsoku/>
        <w:wordWrap/>
        <w:overflowPunct/>
        <w:topLinePunct w:val="0"/>
        <w:autoSpaceDE/>
        <w:bidi w:val="0"/>
        <w:snapToGrid/>
        <w:spacing w:line="560" w:lineRule="exact"/>
        <w:ind w:firstLine="640"/>
        <w:textAlignment w:val="auto"/>
      </w:pPr>
      <w:r>
        <w:rPr>
          <w:rFonts w:hint="eastAsia"/>
        </w:rPr>
        <w:t>深入实施“宽带西藏”战略，深化</w:t>
      </w:r>
      <w:r>
        <w:rPr>
          <w:rFonts w:cs="Times New Roman"/>
        </w:rPr>
        <w:t>5G</w:t>
      </w:r>
      <w:r>
        <w:rPr>
          <w:rFonts w:hint="eastAsia"/>
        </w:rPr>
        <w:t>网络和千兆光网规模部署，前瞻布局</w:t>
      </w:r>
      <w:r>
        <w:rPr>
          <w:rFonts w:cs="Times New Roman"/>
        </w:rPr>
        <w:t>5G</w:t>
      </w:r>
      <w:r>
        <w:t>-</w:t>
      </w:r>
      <w:r>
        <w:rPr>
          <w:rFonts w:cs="Times New Roman"/>
        </w:rPr>
        <w:t>A</w:t>
      </w:r>
      <w:r>
        <w:rPr>
          <w:rFonts w:hint="eastAsia"/>
        </w:rPr>
        <w:t>和万兆光网，推动卫星通信、物联网等通信网络基础设施协同部署，加快构建万物互联的网络体系，有力支撑经济社会数字化、网络化、智能化发展。纵深推进“宽带边疆”建设，深入实施电信普遍服务，持续提升偏远地区和边境一线网络通信覆盖能力。加快城乡光纤网络改造升级，</w:t>
      </w:r>
      <w:r>
        <w:rPr>
          <w:rFonts w:hint="eastAsia" w:ascii="仿宋_GB2312" w:hAnsi="仿宋_GB2312" w:cs="仿宋_GB2312"/>
          <w:szCs w:val="32"/>
          <w:shd w:val="clear" w:color="auto" w:fill="FFFFFF"/>
        </w:rPr>
        <w:t>进一步完善应急通信保障体系</w:t>
      </w:r>
      <w:r>
        <w:rPr>
          <w:rFonts w:hint="eastAsia"/>
        </w:rPr>
        <w:t>。</w:t>
      </w:r>
    </w:p>
    <w:p>
      <w:pPr>
        <w:pageBreakBefore w:val="0"/>
        <w:kinsoku/>
        <w:wordWrap/>
        <w:overflowPunct/>
        <w:topLinePunct w:val="0"/>
        <w:autoSpaceDE/>
        <w:bidi w:val="0"/>
        <w:snapToGrid/>
        <w:spacing w:line="560" w:lineRule="exact"/>
        <w:ind w:firstLine="640"/>
        <w:textAlignment w:val="auto"/>
      </w:pPr>
      <w:r>
        <w:rPr>
          <w:rFonts w:hint="eastAsia"/>
        </w:rPr>
        <w:t>重点保障雅下水电工程相关区域、科研机构、指挥中心的高质量网络覆盖，支撑远程协作、智能管理、大数据应用等需求。完善林芝大数据中心建设，建设新型智慧城市，集成指挥调度、政务信息、民生服务、城市运行、公共服务、应急管理、安全维稳等功能，加大政务数据归集力度，推进部门间数据共享。提高综合防灾减灾能力，针对高原复杂地质环境和工程建设可能带来的局部微环境影响，加强城区地质灾害风险排查与治理，完善防洪、抗震、消防等防灾减灾工程体系。</w:t>
      </w:r>
    </w:p>
    <w:p>
      <w:pPr>
        <w:pageBreakBefore w:val="0"/>
        <w:kinsoku/>
        <w:wordWrap/>
        <w:overflowPunct/>
        <w:topLinePunct w:val="0"/>
        <w:autoSpaceDE/>
        <w:bidi w:val="0"/>
        <w:snapToGrid/>
        <w:spacing w:line="560" w:lineRule="exact"/>
        <w:ind w:firstLine="640"/>
        <w:textAlignment w:val="auto"/>
      </w:pPr>
      <w:r>
        <w:rPr>
          <w:rFonts w:hint="eastAsia"/>
        </w:rPr>
        <w:t>推动电子政务外网向行政村延伸覆盖，</w:t>
      </w:r>
      <w:r>
        <w:rPr>
          <w:rFonts w:hint="eastAsia" w:ascii="仿宋_GB2312" w:hAnsi="仿宋_GB2312" w:cs="仿宋_GB2312"/>
          <w:szCs w:val="32"/>
        </w:rPr>
        <w:t>按照“应接尽接”原则，</w:t>
      </w:r>
      <w:r>
        <w:rPr>
          <w:rFonts w:hint="eastAsia"/>
        </w:rPr>
        <w:t>加快非涉密政务专网向电子政务外网迁移整合。</w:t>
      </w:r>
      <w:r>
        <w:rPr>
          <w:rFonts w:hint="eastAsia" w:ascii="仿宋_GB2312" w:hAnsi="仿宋_GB2312" w:cs="仿宋_GB2312"/>
          <w:szCs w:val="32"/>
          <w:shd w:val="clear" w:color="auto" w:fill="FFFFFF"/>
        </w:rPr>
        <w:t>推进</w:t>
      </w:r>
      <w:r>
        <w:rPr>
          <w:rFonts w:cs="Times New Roman"/>
          <w:szCs w:val="32"/>
          <w:shd w:val="clear" w:color="auto" w:fill="FFFFFF"/>
        </w:rPr>
        <w:t>IPv6</w:t>
      </w:r>
      <w:r>
        <w:rPr>
          <w:rFonts w:ascii="仿宋_GB2312" w:hAnsi="仿宋_GB2312" w:cs="仿宋_GB2312"/>
          <w:szCs w:val="32"/>
          <w:shd w:val="clear" w:color="auto" w:fill="FFFFFF"/>
        </w:rPr>
        <w:t>+前沿技术部署，推动</w:t>
      </w:r>
      <w:r>
        <w:rPr>
          <w:rFonts w:hint="eastAsia"/>
        </w:rPr>
        <w:t>电子政务外网、数据中心、云服务平台等加快</w:t>
      </w:r>
      <w:r>
        <w:rPr>
          <w:rFonts w:cs="Times New Roman"/>
        </w:rPr>
        <w:t>IPv6</w:t>
      </w:r>
      <w:r>
        <w:rPr>
          <w:rFonts w:hint="eastAsia"/>
        </w:rPr>
        <w:t>改造升级。</w:t>
      </w:r>
    </w:p>
    <w:p>
      <w:pPr>
        <w:pStyle w:val="4"/>
        <w:pageBreakBefore w:val="0"/>
        <w:kinsoku/>
        <w:wordWrap/>
        <w:overflowPunct/>
        <w:topLinePunct w:val="0"/>
        <w:autoSpaceDE/>
        <w:bidi w:val="0"/>
        <w:snapToGrid/>
        <w:spacing w:line="560" w:lineRule="exact"/>
        <w:textAlignment w:val="auto"/>
      </w:pPr>
      <w:bookmarkStart w:id="104" w:name="_Toc9129"/>
      <w:bookmarkStart w:id="105" w:name="_Toc5352"/>
      <w:r>
        <w:rPr>
          <w:rFonts w:cs="Times New Roman"/>
        </w:rPr>
        <w:t>2</w:t>
      </w:r>
      <w:r>
        <w:rPr>
          <w:rFonts w:hint="eastAsia"/>
        </w:rPr>
        <w:t>.全面提升基础服务能力</w:t>
      </w:r>
      <w:bookmarkEnd w:id="104"/>
      <w:bookmarkEnd w:id="105"/>
    </w:p>
    <w:p>
      <w:pPr>
        <w:pageBreakBefore w:val="0"/>
        <w:kinsoku/>
        <w:wordWrap/>
        <w:overflowPunct/>
        <w:topLinePunct w:val="0"/>
        <w:autoSpaceDE/>
        <w:bidi w:val="0"/>
        <w:snapToGrid/>
        <w:spacing w:line="560" w:lineRule="exact"/>
        <w:ind w:firstLine="640"/>
        <w:textAlignment w:val="auto"/>
      </w:pPr>
      <w:r>
        <w:rPr>
          <w:rFonts w:hint="eastAsia"/>
        </w:rPr>
        <w:t>充分发挥林芝气候环境、清洁能源等优势，</w:t>
      </w:r>
      <w:r>
        <w:rPr>
          <w:rFonts w:hint="eastAsia" w:ascii="仿宋_GB2312" w:hAnsi="仿宋_GB2312" w:cs="仿宋_GB2312"/>
          <w:szCs w:val="32"/>
          <w:shd w:val="clear" w:color="auto" w:fill="FFFFFF"/>
        </w:rPr>
        <w:t>深入推进自治区“算力珠峰”行动计划，谋划建设以清洁能源为主的特色算力节点，统筹推进通算、智算等多元算力资源建设，构建存算一体、云边协同、绿色集约的算力资源体系，支撑“数据上高原，存算在高原”目标实现。</w:t>
      </w:r>
      <w:r>
        <w:rPr>
          <w:rFonts w:hint="eastAsia"/>
        </w:rPr>
        <w:t>落实自治区“</w:t>
      </w:r>
      <w:r>
        <w:rPr>
          <w:rFonts w:cs="Times New Roman"/>
        </w:rPr>
        <w:t>1</w:t>
      </w:r>
      <w:r>
        <w:rPr>
          <w:rFonts w:hint="eastAsia"/>
        </w:rPr>
        <w:t>+</w:t>
      </w:r>
      <w:r>
        <w:rPr>
          <w:rFonts w:cs="Times New Roman"/>
        </w:rPr>
        <w:t>7</w:t>
      </w:r>
      <w:r>
        <w:rPr>
          <w:rFonts w:hint="eastAsia"/>
        </w:rPr>
        <w:t>+</w:t>
      </w:r>
      <w:r>
        <w:rPr>
          <w:rFonts w:cs="Times New Roman"/>
        </w:rPr>
        <w:t>N</w:t>
      </w:r>
      <w:r>
        <w:rPr>
          <w:rFonts w:hint="eastAsia"/>
        </w:rPr>
        <w:t>”一体化政务大数据体系建设部署，</w:t>
      </w:r>
      <w:r>
        <w:rPr>
          <w:rFonts w:hint="eastAsia" w:ascii="仿宋_GB2312" w:hAnsi="仿宋_GB2312" w:cs="仿宋_GB2312"/>
          <w:szCs w:val="32"/>
          <w:shd w:val="clear" w:color="auto" w:fill="FFFFFF"/>
        </w:rPr>
        <w:t>推进按需扩容升级与</w:t>
      </w:r>
      <w:r>
        <w:rPr>
          <w:rFonts w:hint="eastAsia"/>
        </w:rPr>
        <w:t>数据中心绿色化改造，满足全市对大数据和云计算的服务赋能需求。持续推动林芝市政务云平台扩容升级，打造融合高性能计算服务、云平台服务和信息管理服务于一体的政务云平台，融入自治区一体化政务大数据体系，实现统一纳管。加快构建政务数据资源体系，健全数据归集、治理、共享、开放全流程机制，持续提升政务数据编目率和归集部门覆盖率，不断扩大数据有效供给。按照“应上尽上”原则加快推进已建信息系统迁移上云，确保新建信息系统同步上云。积极探索“算电协同”“绿电+智算”等融合业态，吸引数据标注、算力服务等数字企业集聚，为数字经济发展提供坚实底座。</w:t>
      </w:r>
    </w:p>
    <w:p>
      <w:pPr>
        <w:pStyle w:val="4"/>
        <w:pageBreakBefore w:val="0"/>
        <w:kinsoku/>
        <w:wordWrap/>
        <w:overflowPunct/>
        <w:topLinePunct w:val="0"/>
        <w:autoSpaceDE/>
        <w:bidi w:val="0"/>
        <w:snapToGrid/>
        <w:spacing w:line="560" w:lineRule="exact"/>
        <w:textAlignment w:val="auto"/>
      </w:pPr>
      <w:bookmarkStart w:id="106" w:name="_Toc12134"/>
      <w:bookmarkStart w:id="107" w:name="_Toc31717"/>
      <w:r>
        <w:rPr>
          <w:rFonts w:cs="Times New Roman"/>
        </w:rPr>
        <w:t>3</w:t>
      </w:r>
      <w:r>
        <w:t>.</w:t>
      </w:r>
      <w:bookmarkEnd w:id="106"/>
      <w:r>
        <w:rPr>
          <w:rFonts w:hint="eastAsia"/>
        </w:rPr>
        <w:t>完善</w:t>
      </w:r>
      <w:r>
        <w:rPr>
          <w:rFonts w:hint="eastAsia"/>
          <w:lang w:bidi="ar"/>
        </w:rPr>
        <w:t>共性技术应用平台</w:t>
      </w:r>
      <w:bookmarkEnd w:id="107"/>
    </w:p>
    <w:p>
      <w:pPr>
        <w:pageBreakBefore w:val="0"/>
        <w:widowControl/>
        <w:kinsoku/>
        <w:wordWrap/>
        <w:overflowPunct/>
        <w:topLinePunct w:val="0"/>
        <w:autoSpaceDE/>
        <w:bidi w:val="0"/>
        <w:snapToGrid/>
        <w:spacing w:line="560" w:lineRule="exact"/>
        <w:ind w:firstLine="640"/>
        <w:textAlignment w:val="auto"/>
        <w:rPr>
          <w:lang w:bidi="ar"/>
        </w:rPr>
      </w:pPr>
      <w:r>
        <w:rPr>
          <w:rFonts w:hint="eastAsia"/>
          <w:lang w:bidi="ar"/>
        </w:rPr>
        <w:t>推动人工智能、大数据、物联网等数字技术在城市规划、建设、治理与服务等领域的深度应用，实现城市设施数字化展示、可视化管理，不断提升城市智能监管和治理能力。依托林芝市大数据中心和政务云平台，持续迭代升级数据中台、业务中台、</w:t>
      </w:r>
      <w:r>
        <w:rPr>
          <w:lang w:bidi="ar"/>
        </w:rPr>
        <w:t>AI</w:t>
      </w:r>
      <w:r>
        <w:rPr>
          <w:rFonts w:hint="eastAsia"/>
          <w:lang w:bidi="ar"/>
        </w:rPr>
        <w:t>智能中台、城市信息模型（</w:t>
      </w:r>
      <w:r>
        <w:rPr>
          <w:rFonts w:cs="Times New Roman"/>
          <w:lang w:bidi="ar"/>
        </w:rPr>
        <w:t>CIM</w:t>
      </w:r>
      <w:r>
        <w:rPr>
          <w:rFonts w:hint="eastAsia"/>
          <w:lang w:bidi="ar"/>
        </w:rPr>
        <w:t>）平台、融合通信平台、视频融合赋能平台、物联网共享平台和安全运维保障平台等共性技术应用平台，为全市各级应用提供统一的能力支撑和赋能服务。在现有大数据中心指挥中心功能区基础上，进一步完善林芝城市运行管理服务指挥中心，提升城市动态感知、智能预警和联动调度能力。</w:t>
      </w:r>
    </w:p>
    <w:p>
      <w:pPr>
        <w:pStyle w:val="4"/>
        <w:pageBreakBefore w:val="0"/>
        <w:kinsoku/>
        <w:wordWrap/>
        <w:overflowPunct/>
        <w:topLinePunct w:val="0"/>
        <w:autoSpaceDE/>
        <w:bidi w:val="0"/>
        <w:snapToGrid/>
        <w:spacing w:line="560" w:lineRule="exact"/>
        <w:textAlignment w:val="auto"/>
      </w:pPr>
      <w:bookmarkStart w:id="108" w:name="_Toc408"/>
      <w:bookmarkStart w:id="109" w:name="_Toc24306"/>
      <w:r>
        <w:rPr>
          <w:rFonts w:cs="Times New Roman"/>
        </w:rPr>
        <w:t>4</w:t>
      </w:r>
      <w:r>
        <w:rPr>
          <w:rFonts w:hint="eastAsia"/>
        </w:rPr>
        <w:t>.精进提质一网统管平台</w:t>
      </w:r>
      <w:bookmarkEnd w:id="108"/>
      <w:bookmarkEnd w:id="109"/>
    </w:p>
    <w:p>
      <w:pPr>
        <w:pageBreakBefore w:val="0"/>
        <w:widowControl/>
        <w:kinsoku/>
        <w:wordWrap/>
        <w:overflowPunct/>
        <w:topLinePunct w:val="0"/>
        <w:autoSpaceDE/>
        <w:bidi w:val="0"/>
        <w:snapToGrid/>
        <w:spacing w:line="560" w:lineRule="exact"/>
        <w:ind w:firstLine="640"/>
        <w:textAlignment w:val="auto"/>
        <w:rPr>
          <w:lang w:bidi="ar"/>
        </w:rPr>
      </w:pPr>
      <w:r>
        <w:rPr>
          <w:rFonts w:hint="eastAsia"/>
          <w:lang w:bidi="ar"/>
        </w:rPr>
        <w:t>围绕群众需求和城市治理痛点、难点问题，持续优化城市运行“一网统管”平台。夯实数据底座，整合视频融合平台的实时画面与物联网感知平台的监测数据，实现视频调阅辅助现场研判、传感器自动预警即时派单，形成“感知即发现、发现即处置”闭环。升级事件流转机制，优化事件受理、分拨、处置、反馈全流程，建立“首接负责、协同配合、限时办结”联合处置机制，完善督办考核与绩效评价体系。深化态势一屏掌控，升级综合态势感知大屏，整合多维度数据实现城市运行“一张图”动态刷新，开发专题态势分析模块支撑重大场景决策。拓展民生服务应用，延伸</w:t>
      </w:r>
      <w:r>
        <w:rPr>
          <w:rFonts w:cs="Times New Roman"/>
          <w:lang w:bidi="ar"/>
        </w:rPr>
        <w:t>12345</w:t>
      </w:r>
      <w:r>
        <w:rPr>
          <w:rFonts w:hint="eastAsia"/>
          <w:lang w:bidi="ar"/>
        </w:rPr>
        <w:t>热线、网格化管理、数字城管等业务，推进智慧社区与街区建设，探索“一网统管+政务服务”融合模式，实现治理与服务双向赋能。</w:t>
      </w:r>
    </w:p>
    <w:p>
      <w:pPr>
        <w:pStyle w:val="4"/>
        <w:pageBreakBefore w:val="0"/>
        <w:kinsoku/>
        <w:wordWrap/>
        <w:overflowPunct/>
        <w:topLinePunct w:val="0"/>
        <w:autoSpaceDE/>
        <w:bidi w:val="0"/>
        <w:snapToGrid/>
        <w:spacing w:line="560" w:lineRule="exact"/>
        <w:textAlignment w:val="auto"/>
      </w:pPr>
      <w:bookmarkStart w:id="110" w:name="_Toc15291"/>
      <w:r>
        <w:t>5.</w:t>
      </w:r>
      <w:r>
        <w:rPr>
          <w:rFonts w:hint="eastAsia"/>
        </w:rPr>
        <w:t>构建一体化</w:t>
      </w:r>
      <w:r>
        <w:t>数据</w:t>
      </w:r>
      <w:r>
        <w:rPr>
          <w:rFonts w:hint="eastAsia"/>
        </w:rPr>
        <w:t>管理</w:t>
      </w:r>
      <w:r>
        <w:t>体系</w:t>
      </w:r>
      <w:bookmarkEnd w:id="110"/>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依据国家和自治区数据治理、共享、维护等相关文件要求，以建立一体化的公共数据和社会数据管理体系为抓手，按照政务数据“应归尽归”的原则，持续汇聚全市政务数据资源，完善基础库、主题库与行业库，夯实全市一体化数据管理体系。完善政务资源数据目录，实现与自治区数据有效对接和动态更新。对标国家和自治区数据治理标准规范，建立完善数据治理体系，持续开展数据质量提升行动，定期开展基础数据资源池数据的清洗治理，确保数据的准确性和完备性。健全数据共享需求清单、责任清单和负面清单管理机制，完善数据开放目录并实行动态调整，在现有数据共享供需平台基础上持续迭代升级，提供统一数据管理及对外数据服务，依法依规有序推进公共数据开放。强化数据安全治理，落实数据分类分级保护制度，健全数据安全监测预警和应急处置机制，保障数据全生命周期安全。</w:t>
      </w:r>
    </w:p>
    <w:p>
      <w:pPr>
        <w:pStyle w:val="4"/>
        <w:pageBreakBefore w:val="0"/>
        <w:kinsoku/>
        <w:wordWrap/>
        <w:overflowPunct/>
        <w:topLinePunct w:val="0"/>
        <w:autoSpaceDE/>
        <w:bidi w:val="0"/>
        <w:snapToGrid/>
        <w:spacing w:line="560" w:lineRule="exact"/>
        <w:textAlignment w:val="auto"/>
      </w:pPr>
      <w:bookmarkStart w:id="111" w:name="_Toc30726"/>
      <w:r>
        <w:rPr>
          <w:rFonts w:cs="Times New Roman"/>
        </w:rPr>
        <w:t>6</w:t>
      </w:r>
      <w:r>
        <w:t>.</w:t>
      </w:r>
      <w:r>
        <w:rPr>
          <w:rFonts w:hint="eastAsia"/>
        </w:rPr>
        <w:t>构建网络安全保障体系</w:t>
      </w:r>
      <w:bookmarkEnd w:id="111"/>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ascii="仿宋_GB2312" w:hAnsi="仿宋"/>
          <w:szCs w:val="32"/>
        </w:rPr>
        <w:t>构建全域零信任网络安全保障体系，围绕身份权限、终端设备、网络链路、数据安全等维度，落实“永不信任、持续验证”原则与最小权限管控，实现动态安全校验与风险闭环处置。同步组建专职统一运维团队，整合运维资源与管控工具，制定标准化流程与分级处置机制，完善日常巡检、故障处理、性能优化及应急响应体系，将零信任要求深度融入运维全流程，实现软硬件、网络、数据、终端的集中统筹管控，确保操作全程留痕、可查可审、权限动态可调，全面提升运维效率与网络安全防护水平。</w:t>
      </w:r>
    </w:p>
    <w:p>
      <w:pPr>
        <w:pStyle w:val="3"/>
        <w:pageBreakBefore w:val="0"/>
        <w:kinsoku/>
        <w:wordWrap/>
        <w:overflowPunct/>
        <w:topLinePunct w:val="0"/>
        <w:autoSpaceDE/>
        <w:bidi w:val="0"/>
        <w:snapToGrid/>
        <w:spacing w:line="560" w:lineRule="exact"/>
        <w:textAlignment w:val="auto"/>
      </w:pPr>
      <w:bookmarkStart w:id="112" w:name="_Toc5366"/>
      <w:bookmarkStart w:id="113" w:name="_Toc24038"/>
      <w:r>
        <w:rPr>
          <w:rFonts w:hint="eastAsia"/>
        </w:rPr>
        <w:t>（六）深化数字场景应用，加快推动数字化转型</w:t>
      </w:r>
      <w:bookmarkEnd w:id="112"/>
      <w:bookmarkEnd w:id="113"/>
    </w:p>
    <w:p>
      <w:pPr>
        <w:pageBreakBefore w:val="0"/>
        <w:widowControl/>
        <w:kinsoku/>
        <w:wordWrap/>
        <w:overflowPunct/>
        <w:topLinePunct w:val="0"/>
        <w:autoSpaceDE/>
        <w:bidi w:val="0"/>
        <w:snapToGrid/>
        <w:spacing w:line="560" w:lineRule="exact"/>
        <w:ind w:firstLine="640"/>
        <w:jc w:val="left"/>
        <w:textAlignment w:val="auto"/>
      </w:pPr>
      <w:r>
        <w:rPr>
          <w:rFonts w:hint="eastAsia"/>
          <w:lang w:bidi="ar"/>
        </w:rPr>
        <w:t>围绕政府履职能力提升与公共服务普惠便捷，坚持整体协同、集约高效，引导数字技术在经济调节、市场监管、社会管理、公共服务、生态保护等领域深度应用，支撑城市治理体系与治理能力现代化。通过迭代政务服务“一网通办”、智能政务协同办公，引导发展智慧公安、智慧边防、智慧应急、数字生态等核心应用，推动市域治理、边境管控、法治建设、数字监管等环节模式创新；深化数字社会建设，依托智慧教育、智慧医疗、数字文化、智慧交通、智慧民政、智慧人社等应用场景，推动优质资源向基层延伸，构建覆盖城乡、便捷高效、公平普惠的数字社会服务体系，全面提升“数字林芝”整体效能与民生福祉</w:t>
      </w:r>
      <w:r>
        <w:rPr>
          <w:rFonts w:hint="eastAsia"/>
        </w:rPr>
        <w:t>。</w:t>
      </w:r>
    </w:p>
    <w:p>
      <w:pPr>
        <w:pStyle w:val="4"/>
        <w:pageBreakBefore w:val="0"/>
        <w:kinsoku/>
        <w:wordWrap/>
        <w:overflowPunct/>
        <w:topLinePunct w:val="0"/>
        <w:autoSpaceDE/>
        <w:bidi w:val="0"/>
        <w:snapToGrid/>
        <w:spacing w:line="560" w:lineRule="exact"/>
        <w:textAlignment w:val="auto"/>
      </w:pPr>
      <w:bookmarkStart w:id="114" w:name="_Toc19188"/>
      <w:bookmarkStart w:id="115" w:name="_Toc25585"/>
      <w:r>
        <w:rPr>
          <w:rFonts w:cs="Times New Roman"/>
        </w:rPr>
        <w:t>1</w:t>
      </w:r>
      <w:r>
        <w:rPr>
          <w:rFonts w:hint="eastAsia"/>
        </w:rPr>
        <w:t>.提升数字政府履职能力</w:t>
      </w:r>
      <w:bookmarkEnd w:id="114"/>
      <w:bookmarkEnd w:id="115"/>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推进政务服务“一网通办”。发挥全国一体化政务服务平台建设应用基层联系点优势，以政务服务标准化、规范化、便利化为导向，持续迭代升级林芝市政务服务“一网通办”分厅，深化与自治区政务服务平台对接，推动更多政务服务事项“网上办、就近办”。</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支撑数字机关建设。依托电子政务外网，在已上线协同办公系统基础上，引导林芝市智能政务协同办公平台迭代升级，落实信创安全要求，构建安全可控、市-县-乡-村四级联动的统一政务办公体系。</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推进市域数字治理。聚焦城市公共安全和社会治安防控，加快拓展智慧公安及“雪亮工程”深度应用，深入推进智慧公安建设，引导平安林芝大数据平台迭代升级，强化共性支撑平台能力，增强人工智能、大数据等新技术在情报研判、指挥调度、预警分析等环节的赋能实效。</w:t>
      </w:r>
    </w:p>
    <w:p>
      <w:pPr>
        <w:pageBreakBefore w:val="0"/>
        <w:widowControl/>
        <w:kinsoku/>
        <w:wordWrap/>
        <w:overflowPunct/>
        <w:topLinePunct w:val="0"/>
        <w:autoSpaceDE/>
        <w:bidi w:val="0"/>
        <w:snapToGrid/>
        <w:spacing w:line="560" w:lineRule="exact"/>
        <w:ind w:firstLine="640"/>
        <w:jc w:val="left"/>
        <w:textAlignment w:val="auto"/>
        <w:rPr>
          <w:lang w:bidi="ar"/>
        </w:rPr>
      </w:pPr>
      <w:bookmarkStart w:id="155" w:name="_GoBack"/>
      <w:bookmarkEnd w:id="155"/>
      <w:r>
        <w:rPr>
          <w:rFonts w:hint="eastAsia"/>
          <w:lang w:bidi="ar"/>
        </w:rPr>
        <w:t>完善智慧应急管理。加快智慧应急建设，坚持事前预防与实战实效并重，构建“大安全、大应急”框架体系，全面提升地震、地质灾害、森林草原火灾、雪崩等自然灾害和安全生产事故的综合防控与科学施救水平。依托平安林芝大数据平台，支撑应急管理综合应用平台迭代升级，深化全市应急指挥“一张图”应用。</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支撑数字生态文明高地建设。聚焦生态环境、智慧水利、智慧林草、智慧气象等领域，提升数字生态环境治理能力。引导完善生态环境智能监测“一张网”，整合水、土、气、声、辐射等环境要素监测数据，支撑生态文明大数据平台建设，强化对冰川、森林、河湖等重点生态要素的动态感知。</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支撑规建管一体化管理。以城市信息模型（</w:t>
      </w:r>
      <w:r>
        <w:rPr>
          <w:lang w:bidi="ar"/>
        </w:rPr>
        <w:t>CIM</w:t>
      </w:r>
      <w:r>
        <w:rPr>
          <w:rFonts w:hint="eastAsia"/>
          <w:lang w:bidi="ar"/>
        </w:rPr>
        <w:t>）平台为核心底座，引导探索城市规建管一体化平台建设，实现城市规划、建设、管理全流程的业务流转和数据互通。加力推进人工智能与住房城乡建设领域深度融合，探索形成林芝特色的数智化规建管新模式，融入自治区实景三维西藏建设体系。依托国土空间基础信息平台与“一张图”实施监督系统持续迭代升级，完善一体化审批等相关功能及全信创环境改造。</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引导智慧法治建设。聚焦智慧法院、数字检察、智慧司法，加快推动科技与法治融合发展，不断提升法治林芝建设的数字化、网络化、智能化水平。</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提升数字监管能力。聚焦市场监管、农村集体“三资”、社会信用、“互联网+监管”等领域，统筹推行数字监管，加快构建全方位、多层次、立体化监管体系，实现事前事中事后全链条全领域监管。</w:t>
      </w:r>
    </w:p>
    <w:p>
      <w:pPr>
        <w:pStyle w:val="4"/>
        <w:pageBreakBefore w:val="0"/>
        <w:kinsoku/>
        <w:wordWrap/>
        <w:overflowPunct/>
        <w:topLinePunct w:val="0"/>
        <w:autoSpaceDE/>
        <w:bidi w:val="0"/>
        <w:snapToGrid/>
        <w:spacing w:line="560" w:lineRule="exact"/>
        <w:textAlignment w:val="auto"/>
      </w:pPr>
      <w:bookmarkStart w:id="116" w:name="_Toc21244"/>
      <w:bookmarkStart w:id="117" w:name="_Toc6688"/>
      <w:r>
        <w:rPr>
          <w:rFonts w:cs="Times New Roman"/>
        </w:rPr>
        <w:t>2</w:t>
      </w:r>
      <w:r>
        <w:rPr>
          <w:rFonts w:hint="eastAsia"/>
        </w:rPr>
        <w:t>.全面深化数字社会建设</w:t>
      </w:r>
      <w:bookmarkEnd w:id="116"/>
      <w:bookmarkEnd w:id="117"/>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加快智慧教育提质扩面。以国家中小学智慧教育平台和西藏教育珠峰旗云平台为依托，支撑“林芝市教育信息化融合应用引领区”建设，持续优化数字教育资源供给体系，提升教育均衡化发展水平。</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引导发展智慧医疗健康服务。加快构建覆盖城乡、数智融合的一体化医疗健康服务体系，推动优质医疗服务向基层延伸覆盖，助力基本公共服务均等化，持续迭代升级智慧医院建设，完善医疗信息基础设施。</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深化公共数字文化建设，推动文化服务数智化转型，推动优质文化资源直达基层，不断丰富群众精神文化生活。支撑图书馆、文化馆、博物馆等文化场馆数字化升级，完善公共数字文化服务体系。</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优化智慧交通出行服务。推动交通运输数智化升级，全面提升综合交通智慧服务水平。持续推进交通基础设施数字化改造，加强运行监测与感知能力建设，提升运行分析与应急指挥能力。</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提升智慧民政便民服务。推动民政服务数字化转型，聚焦社区治理、居家养老、托育、助残等重点领域，全面提升基层治理与民生服务数智化水平，深化智慧社区建设。</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拓展智慧人社公共服务。在已建成的“西藏数字人社”</w:t>
      </w:r>
      <w:r>
        <w:rPr>
          <w:rFonts w:cs="Times New Roman"/>
          <w:lang w:bidi="ar"/>
        </w:rPr>
        <w:t>APP</w:t>
      </w:r>
      <w:r>
        <w:rPr>
          <w:rFonts w:hint="eastAsia"/>
          <w:lang w:bidi="ar"/>
        </w:rPr>
        <w:t>林芝分厅等平台基础上，持续深化人社数字化服务体系建设。推动社保、就业等业务线上化、协同化发展，促进跨部门数据共享与业务联动。</w:t>
      </w:r>
    </w:p>
    <w:p>
      <w:pPr>
        <w:pageBreakBefore w:val="0"/>
        <w:widowControl/>
        <w:kinsoku/>
        <w:wordWrap/>
        <w:overflowPunct/>
        <w:topLinePunct w:val="0"/>
        <w:autoSpaceDE/>
        <w:bidi w:val="0"/>
        <w:snapToGrid/>
        <w:spacing w:line="560" w:lineRule="exact"/>
        <w:ind w:firstLine="640"/>
        <w:jc w:val="left"/>
        <w:textAlignment w:val="auto"/>
        <w:rPr>
          <w:lang w:bidi="ar"/>
        </w:rPr>
      </w:pPr>
      <w:r>
        <w:rPr>
          <w:rFonts w:hint="eastAsia"/>
          <w:lang w:bidi="ar"/>
        </w:rPr>
        <w:t>加强智慧城乡融合管理。推进智慧城市与数字乡村协同发展，促进城乡公共服务一体化与治理能力现代化，深化智慧城市建设。持续拓展数字化应用向基层延伸，深化网格化管理、积分制等数字化治理手段在基层的融合应用。</w:t>
      </w:r>
    </w:p>
    <w:p>
      <w:pPr>
        <w:pStyle w:val="4"/>
        <w:pageBreakBefore w:val="0"/>
        <w:kinsoku/>
        <w:wordWrap/>
        <w:overflowPunct/>
        <w:topLinePunct w:val="0"/>
        <w:autoSpaceDE/>
        <w:bidi w:val="0"/>
        <w:snapToGrid/>
        <w:spacing w:line="560" w:lineRule="exact"/>
        <w:textAlignment w:val="auto"/>
      </w:pPr>
      <w:bookmarkStart w:id="118" w:name="_Toc18890"/>
      <w:r>
        <w:t>3.</w:t>
      </w:r>
      <w:r>
        <w:rPr>
          <w:rFonts w:hint="eastAsia"/>
        </w:rPr>
        <w:t>建立健全保障体制机制</w:t>
      </w:r>
      <w:bookmarkEnd w:id="118"/>
    </w:p>
    <w:p>
      <w:pPr>
        <w:pageBreakBefore w:val="0"/>
        <w:widowControl/>
        <w:kinsoku/>
        <w:wordWrap/>
        <w:overflowPunct/>
        <w:topLinePunct w:val="0"/>
        <w:autoSpaceDE/>
        <w:bidi w:val="0"/>
        <w:snapToGrid/>
        <w:spacing w:line="560" w:lineRule="exact"/>
        <w:ind w:firstLine="640" w:firstLineChars="0"/>
        <w:jc w:val="left"/>
        <w:textAlignment w:val="auto"/>
      </w:pPr>
      <w:r>
        <w:rPr>
          <w:rFonts w:hint="eastAsia"/>
        </w:rPr>
        <w:t>健全“数字林芝”建设领导小组统筹协调工作机制。根据专项建设推进需要，适时调整完善各专项工作组成员及职责，明确各阶段建设目标、重点任务和责任分工，严格落实目标责任制和绩效考核机制，定期研究解决数字林芝建设过程中存在的突出问题和实际困难，有序推动各项重点任务落地、重大工程见效，凝聚全市上下协同推进数字林芝高质量发展的强大合力。</w:t>
      </w:r>
    </w:p>
    <w:p>
      <w:pPr>
        <w:pageBreakBefore w:val="0"/>
        <w:widowControl/>
        <w:kinsoku/>
        <w:wordWrap/>
        <w:overflowPunct/>
        <w:topLinePunct w:val="0"/>
        <w:autoSpaceDE/>
        <w:bidi w:val="0"/>
        <w:snapToGrid/>
        <w:spacing w:line="560" w:lineRule="exact"/>
        <w:ind w:firstLine="640" w:firstLineChars="0"/>
        <w:jc w:val="left"/>
        <w:textAlignment w:val="auto"/>
      </w:pPr>
      <w:r>
        <w:rPr>
          <w:rFonts w:hint="eastAsia"/>
        </w:rPr>
        <w:t>建立健全跨区域、跨部门、跨层级协同联动机制。打破行政壁垒与行业界限，统筹整合全市政务、产业、民生、基建等各类数字化建设资源。深化市域内外双向协作交流，主动加强与区内各地市、援藏省市沟通对接，搭建数字化建设交流合作平台，积极借鉴先进地区数字城市建设成熟经验、运营模式与技术成果，精准引入优质资源、成熟业态与创新理念。</w:t>
      </w:r>
    </w:p>
    <w:p>
      <w:pPr>
        <w:pageBreakBefore w:val="0"/>
        <w:widowControl/>
        <w:kinsoku/>
        <w:wordWrap/>
        <w:overflowPunct/>
        <w:topLinePunct w:val="0"/>
        <w:autoSpaceDE/>
        <w:bidi w:val="0"/>
        <w:snapToGrid/>
        <w:spacing w:line="560" w:lineRule="exact"/>
        <w:ind w:firstLine="640" w:firstLineChars="0"/>
        <w:jc w:val="left"/>
        <w:textAlignment w:val="auto"/>
      </w:pPr>
      <w:r>
        <w:rPr>
          <w:rFonts w:hint="eastAsia"/>
        </w:rPr>
        <w:t>建立健全上下联动、横向协同、内外互通的常态化协作运行体系，厘清各级各部门协作职责与联动流程，理顺业务协同、项目共建、资源共享工作流程。建立协同工作督办落实机制，压紧压实协同推进责任，推动各方力量同向发力、同频共振，形成政府统筹引领、部门协同发力、市场主动参与、社会广泛共建的多元协作发展格局，全面提升数字林芝建设统筹效能与整体建设水平。</w:t>
      </w:r>
    </w:p>
    <w:p>
      <w:pPr>
        <w:pStyle w:val="3"/>
        <w:pageBreakBefore w:val="0"/>
        <w:kinsoku/>
        <w:wordWrap/>
        <w:overflowPunct/>
        <w:topLinePunct w:val="0"/>
        <w:autoSpaceDE/>
        <w:bidi w:val="0"/>
        <w:snapToGrid/>
        <w:spacing w:line="560" w:lineRule="exact"/>
        <w:textAlignment w:val="auto"/>
      </w:pPr>
      <w:bookmarkStart w:id="119" w:name="_Toc7576"/>
      <w:bookmarkStart w:id="120" w:name="_Toc836"/>
      <w:r>
        <w:rPr>
          <w:rFonts w:hint="eastAsia"/>
        </w:rPr>
        <w:t>（七）优化数据要素配置，培育数字经济发展</w:t>
      </w:r>
      <w:bookmarkEnd w:id="119"/>
      <w:bookmarkEnd w:id="120"/>
    </w:p>
    <w:p>
      <w:pPr>
        <w:pStyle w:val="9"/>
        <w:pageBreakBefore w:val="0"/>
        <w:kinsoku/>
        <w:wordWrap/>
        <w:overflowPunct/>
        <w:topLinePunct w:val="0"/>
        <w:autoSpaceDE/>
        <w:bidi w:val="0"/>
        <w:snapToGrid/>
        <w:spacing w:after="0" w:line="560" w:lineRule="exact"/>
        <w:ind w:firstLine="640"/>
        <w:textAlignment w:val="auto"/>
      </w:pPr>
      <w:r>
        <w:rPr>
          <w:rFonts w:hint="eastAsia"/>
        </w:rPr>
        <w:t>立足新发展阶段，以发展新质生产力为重要着力点，以数字产业化、产业数字化为主线，加快推动清洁能源、高原生物、生态文旅、高原农牧、绿色工业、中药藏药等优势产业数字化转型与智能化升级，梯度培育本土数字骨干企业，积极融入自治区“算力珠峰”行动，依托清洁能源优势发展绿色算力、数据标注等新兴数字产业。发挥清洁能源富集优势，以雅江下游水电工程和藏粤直流工程为牵引，积极探索“绿电+智算”等融合业态，打造高原数字化与绿色化协同发展先行区。促进数字技术与实体经济在更广范围、更深层次融合发展，着力打造具有区域特色和差异化竞争力的高原数字经济发展高地。</w:t>
      </w:r>
    </w:p>
    <w:p>
      <w:pPr>
        <w:pageBreakBefore w:val="0"/>
        <w:kinsoku/>
        <w:wordWrap/>
        <w:overflowPunct/>
        <w:topLinePunct w:val="0"/>
        <w:autoSpaceDE/>
        <w:bidi w:val="0"/>
        <w:snapToGrid/>
        <w:spacing w:line="560" w:lineRule="exact"/>
        <w:ind w:firstLine="643"/>
        <w:textAlignment w:val="auto"/>
        <w:outlineLvl w:val="2"/>
        <w:rPr>
          <w:b/>
          <w:bCs/>
        </w:rPr>
      </w:pPr>
      <w:bookmarkStart w:id="121" w:name="_Toc13034"/>
      <w:bookmarkStart w:id="122" w:name="_Toc25"/>
      <w:r>
        <w:rPr>
          <w:rFonts w:cs="Times New Roman"/>
          <w:b/>
          <w:bCs/>
        </w:rPr>
        <w:t>1</w:t>
      </w:r>
      <w:r>
        <w:rPr>
          <w:b/>
          <w:bCs/>
        </w:rPr>
        <w:t>.</w:t>
      </w:r>
      <w:r>
        <w:rPr>
          <w:rFonts w:hint="eastAsia"/>
          <w:b/>
          <w:bCs/>
        </w:rPr>
        <w:t>推进产业数字化转型发展</w:t>
      </w:r>
      <w:bookmarkEnd w:id="121"/>
      <w:bookmarkEnd w:id="122"/>
    </w:p>
    <w:p>
      <w:pPr>
        <w:pageBreakBefore w:val="0"/>
        <w:kinsoku/>
        <w:wordWrap/>
        <w:overflowPunct/>
        <w:topLinePunct w:val="0"/>
        <w:autoSpaceDE/>
        <w:bidi w:val="0"/>
        <w:snapToGrid/>
        <w:spacing w:line="560" w:lineRule="exact"/>
        <w:ind w:firstLine="640"/>
        <w:textAlignment w:val="auto"/>
      </w:pPr>
      <w:r>
        <w:rPr>
          <w:rFonts w:hint="eastAsia"/>
        </w:rPr>
        <w:t>依托新型工业产业集聚区建设，以清洁能源、藏医药为引领，协同推动天然饮用水、绿色建材、民族手工业等特色产业数字化、智能化转型。引导企业引入数字化设计、智能生产等技术手段，深化人工智能、大数据在生产效率和产品质量提升中的应用，推动规上工业企业“上云上平台”。</w:t>
      </w:r>
    </w:p>
    <w:p>
      <w:pPr>
        <w:pageBreakBefore w:val="0"/>
        <w:kinsoku/>
        <w:wordWrap/>
        <w:overflowPunct/>
        <w:topLinePunct w:val="0"/>
        <w:autoSpaceDE/>
        <w:bidi w:val="0"/>
        <w:snapToGrid/>
        <w:spacing w:line="560" w:lineRule="exact"/>
        <w:ind w:firstLine="640"/>
        <w:textAlignment w:val="auto"/>
      </w:pPr>
      <w:r>
        <w:rPr>
          <w:rFonts w:hint="eastAsia"/>
        </w:rPr>
        <w:t>擦亮高原智慧旅游新名片，</w:t>
      </w:r>
      <w:r>
        <w:rPr>
          <w:rFonts w:hint="eastAsia" w:ascii="仿宋_GB2312" w:hAnsi="仿宋_GB2312" w:cs="仿宋_GB2312"/>
          <w:szCs w:val="32"/>
          <w:shd w:val="clear" w:color="auto" w:fill="FFFFFF"/>
        </w:rPr>
        <w:t>迭代升级“智游米林”“云游墨脱”等已有智慧旅游平台和“林芝智慧旅游”</w:t>
      </w:r>
      <w:r>
        <w:rPr>
          <w:rFonts w:cs="Times New Roman"/>
          <w:szCs w:val="32"/>
          <w:shd w:val="clear" w:color="auto" w:fill="FFFFFF"/>
        </w:rPr>
        <w:t>APP</w:t>
      </w:r>
      <w:r>
        <w:rPr>
          <w:rFonts w:hint="eastAsia" w:ascii="仿宋_GB2312" w:hAnsi="仿宋_GB2312" w:cs="仿宋_GB2312"/>
          <w:szCs w:val="32"/>
        </w:rPr>
        <w:t>，</w:t>
      </w:r>
      <w:r>
        <w:rPr>
          <w:rFonts w:hint="eastAsia" w:ascii="仿宋_GB2312" w:hAnsi="仿宋_GB2312" w:cs="仿宋_GB2312"/>
          <w:szCs w:val="32"/>
          <w:shd w:val="clear" w:color="auto" w:fill="FFFFFF"/>
        </w:rPr>
        <w:t>深化巴松措“五位一体”智慧景区系统应用，</w:t>
      </w:r>
      <w:r>
        <w:rPr>
          <w:rFonts w:hint="eastAsia" w:ascii="仿宋_GB2312" w:hAnsi="仿宋_GB2312" w:cs="仿宋_GB2312"/>
          <w:szCs w:val="32"/>
        </w:rPr>
        <w:t>以巴松措、雅鲁藏布江大峡谷、鲁朗国际旅游小镇等重点景区为载体持续提升智慧景区建设水平。完善景区数字化服务体系，拓展人工智能在游客行为分析、客流预测与服务优化</w:t>
      </w:r>
      <w:r>
        <w:rPr>
          <w:rFonts w:hint="eastAsia" w:ascii="仿宋_GB2312" w:hAnsi="仿宋_GB2312" w:cs="仿宋_GB2312"/>
          <w:szCs w:val="32"/>
          <w:shd w:val="clear" w:color="auto" w:fill="FFFFFF"/>
        </w:rPr>
        <w:t>等场景的深度应用，推广“无人机</w:t>
      </w:r>
      <w:r>
        <w:rPr>
          <w:rFonts w:ascii="仿宋_GB2312" w:hAnsi="仿宋_GB2312" w:cs="仿宋_GB2312"/>
          <w:szCs w:val="32"/>
          <w:shd w:val="clear" w:color="auto" w:fill="FFFFFF"/>
        </w:rPr>
        <w:t>+文旅”等特色模式</w:t>
      </w:r>
      <w:r>
        <w:rPr>
          <w:rFonts w:hint="eastAsia" w:ascii="仿宋_GB2312" w:hAnsi="仿宋_GB2312" w:cs="仿宋_GB2312"/>
          <w:szCs w:val="32"/>
        </w:rPr>
        <w:t>，</w:t>
      </w:r>
      <w:r>
        <w:rPr>
          <w:rFonts w:hint="eastAsia"/>
        </w:rPr>
        <w:t>提升旅游服务智能化水平。</w:t>
      </w:r>
    </w:p>
    <w:p>
      <w:pPr>
        <w:pageBreakBefore w:val="0"/>
        <w:kinsoku/>
        <w:wordWrap/>
        <w:overflowPunct/>
        <w:topLinePunct w:val="0"/>
        <w:autoSpaceDE/>
        <w:bidi w:val="0"/>
        <w:snapToGrid/>
        <w:spacing w:line="560" w:lineRule="exact"/>
        <w:ind w:firstLine="640"/>
        <w:textAlignment w:val="auto"/>
      </w:pPr>
      <w:r>
        <w:rPr>
          <w:rFonts w:hint="eastAsia"/>
        </w:rPr>
        <w:t>聚焦农牧业数字化转型</w:t>
      </w:r>
      <w:r>
        <w:rPr>
          <w:rFonts w:hint="eastAsia" w:ascii="仿宋_GB2312" w:hAnsi="仿宋_GB2312" w:cs="仿宋_GB2312"/>
          <w:szCs w:val="32"/>
        </w:rPr>
        <w:t>，</w:t>
      </w:r>
      <w:r>
        <w:rPr>
          <w:rFonts w:hint="eastAsia" w:ascii="仿宋_GB2312" w:hAnsi="仿宋_GB2312" w:cs="仿宋_GB2312"/>
          <w:szCs w:val="32"/>
          <w:shd w:val="clear" w:color="auto" w:fill="FFFFFF"/>
        </w:rPr>
        <w:t>以农牧业数字化实施方案为引领，</w:t>
      </w:r>
      <w:r>
        <w:rPr>
          <w:rFonts w:hint="eastAsia" w:ascii="仿宋_GB2312" w:hAnsi="仿宋_GB2312" w:cs="仿宋_GB2312"/>
          <w:szCs w:val="32"/>
        </w:rPr>
        <w:t>推动林果、茶叶、蔬菜、藏药材、藏猪等特色产业数字化生产。</w:t>
      </w:r>
      <w:r>
        <w:rPr>
          <w:rFonts w:hint="eastAsia" w:ascii="仿宋_GB2312" w:hAnsi="仿宋_GB2312" w:cs="仿宋_GB2312"/>
          <w:szCs w:val="32"/>
          <w:shd w:val="clear" w:color="auto" w:fill="FFFFFF"/>
        </w:rPr>
        <w:t>推广物联网智能感知、</w:t>
      </w:r>
      <w:r>
        <w:rPr>
          <w:rFonts w:cs="Times New Roman"/>
          <w:szCs w:val="32"/>
          <w:shd w:val="clear" w:color="auto" w:fill="FFFFFF"/>
        </w:rPr>
        <w:t>AI</w:t>
      </w:r>
      <w:r>
        <w:rPr>
          <w:rFonts w:hint="eastAsia" w:ascii="仿宋_GB2312" w:hAnsi="仿宋_GB2312" w:cs="仿宋_GB2312"/>
          <w:szCs w:val="32"/>
          <w:shd w:val="clear" w:color="auto" w:fill="FFFFFF"/>
        </w:rPr>
        <w:t>精准饲喂、基因数字化管理等技术应用，</w:t>
      </w:r>
      <w:r>
        <w:rPr>
          <w:rFonts w:hint="eastAsia" w:ascii="仿宋_GB2312" w:hAnsi="仿宋_GB2312" w:cs="仿宋_GB2312"/>
          <w:szCs w:val="32"/>
        </w:rPr>
        <w:t>拓展</w:t>
      </w:r>
      <w:r>
        <w:rPr>
          <w:rFonts w:hint="eastAsia" w:ascii="仿宋_GB2312" w:hAnsi="仿宋_GB2312" w:cs="仿宋_GB2312"/>
          <w:szCs w:val="32"/>
          <w:shd w:val="clear" w:color="auto" w:fill="FFFFFF"/>
        </w:rPr>
        <w:t>无人机巡检、精准施肥等数字化应用场景</w:t>
      </w:r>
      <w:r>
        <w:rPr>
          <w:rFonts w:hint="eastAsia" w:ascii="仿宋_GB2312" w:hAnsi="仿宋_GB2312" w:cs="仿宋_GB2312"/>
          <w:szCs w:val="32"/>
        </w:rPr>
        <w:t>，提</w:t>
      </w:r>
      <w:r>
        <w:rPr>
          <w:rFonts w:hint="eastAsia"/>
        </w:rPr>
        <w:t>升农牧业生产效率与管理水平。</w:t>
      </w:r>
    </w:p>
    <w:p>
      <w:pPr>
        <w:pageBreakBefore w:val="0"/>
        <w:kinsoku/>
        <w:wordWrap/>
        <w:overflowPunct/>
        <w:topLinePunct w:val="0"/>
        <w:autoSpaceDE/>
        <w:bidi w:val="0"/>
        <w:snapToGrid/>
        <w:spacing w:line="560" w:lineRule="exact"/>
        <w:ind w:firstLine="640"/>
        <w:textAlignment w:val="auto"/>
      </w:pPr>
      <w:r>
        <w:rPr>
          <w:rFonts w:hint="eastAsia"/>
        </w:rPr>
        <w:t>提升服务业数字化水平</w:t>
      </w:r>
      <w:r>
        <w:rPr>
          <w:rFonts w:hint="eastAsia" w:ascii="仿宋_GB2312" w:hAnsi="仿宋_GB2312" w:cs="仿宋_GB2312"/>
          <w:szCs w:val="32"/>
        </w:rPr>
        <w:t>，</w:t>
      </w:r>
      <w:r>
        <w:rPr>
          <w:rFonts w:hint="eastAsia" w:ascii="仿宋_GB2312" w:hAnsi="仿宋_GB2312" w:cs="仿宋_GB2312"/>
          <w:szCs w:val="32"/>
          <w:shd w:val="clear" w:color="auto" w:fill="FFFFFF"/>
        </w:rPr>
        <w:t>在已建成的线上“乡村集市”“</w:t>
      </w:r>
      <w:r>
        <w:rPr>
          <w:rFonts w:cs="Times New Roman"/>
          <w:szCs w:val="32"/>
          <w:shd w:val="clear" w:color="auto" w:fill="FFFFFF"/>
        </w:rPr>
        <w:t>832</w:t>
      </w:r>
      <w:r>
        <w:rPr>
          <w:rFonts w:hint="eastAsia" w:ascii="仿宋_GB2312" w:hAnsi="仿宋_GB2312" w:cs="仿宋_GB2312"/>
          <w:szCs w:val="32"/>
          <w:shd w:val="clear" w:color="auto" w:fill="FFFFFF"/>
        </w:rPr>
        <w:t>平台”和电商协会直播基地等基础上，持续深化“电商</w:t>
      </w:r>
      <w:r>
        <w:rPr>
          <w:rFonts w:ascii="仿宋_GB2312" w:hAnsi="仿宋_GB2312" w:cs="仿宋_GB2312"/>
          <w:szCs w:val="32"/>
          <w:shd w:val="clear" w:color="auto" w:fill="FFFFFF"/>
        </w:rPr>
        <w:t>+企业+农户”模式，</w:t>
      </w:r>
      <w:r>
        <w:rPr>
          <w:rFonts w:hint="eastAsia" w:ascii="仿宋_GB2312" w:hAnsi="仿宋_GB2312" w:cs="仿宋_GB2312"/>
          <w:szCs w:val="32"/>
        </w:rPr>
        <w:t>发展特色农产品电商，推动智慧物流发展。</w:t>
      </w:r>
      <w:r>
        <w:rPr>
          <w:rFonts w:hint="eastAsia" w:ascii="仿宋_GB2312" w:hAnsi="仿宋_GB2312" w:cs="仿宋_GB2312"/>
          <w:szCs w:val="32"/>
          <w:shd w:val="clear" w:color="auto" w:fill="FFFFFF"/>
        </w:rPr>
        <w:t>创新“直播带货</w:t>
      </w:r>
      <w:r>
        <w:rPr>
          <w:rFonts w:ascii="仿宋_GB2312" w:hAnsi="仿宋_GB2312" w:cs="仿宋_GB2312"/>
          <w:szCs w:val="32"/>
          <w:shd w:val="clear" w:color="auto" w:fill="FFFFFF"/>
        </w:rPr>
        <w:t>+云端集市”营销模式，持续拓宽“藏品出藏”通道</w:t>
      </w:r>
      <w:r>
        <w:fldChar w:fldCharType="begin"/>
      </w:r>
      <w:r>
        <w:instrText xml:space="preserve"> HYPERLINK "http://www.xizang.gov.cn/xwzx_406/dsdt/202506/t20250630_486890.html" \t "https://chat.deepseek.com/a/chat/s/_blank" </w:instrText>
      </w:r>
      <w:r>
        <w:fldChar w:fldCharType="separate"/>
      </w:r>
      <w:r>
        <w:fldChar w:fldCharType="end"/>
      </w:r>
      <w:r>
        <w:rPr>
          <w:rFonts w:hint="eastAsia"/>
        </w:rPr>
        <w:t>。</w:t>
      </w:r>
    </w:p>
    <w:p>
      <w:pPr>
        <w:pageBreakBefore w:val="0"/>
        <w:kinsoku/>
        <w:wordWrap/>
        <w:overflowPunct/>
        <w:topLinePunct w:val="0"/>
        <w:autoSpaceDE/>
        <w:bidi w:val="0"/>
        <w:snapToGrid/>
        <w:spacing w:line="560" w:lineRule="exact"/>
        <w:ind w:firstLine="643"/>
        <w:textAlignment w:val="auto"/>
        <w:outlineLvl w:val="2"/>
        <w:rPr>
          <w:b/>
          <w:bCs/>
        </w:rPr>
      </w:pPr>
      <w:bookmarkStart w:id="123" w:name="_Toc17663"/>
      <w:bookmarkStart w:id="124" w:name="_Toc31672"/>
      <w:r>
        <w:rPr>
          <w:rFonts w:cs="Times New Roman"/>
          <w:b/>
          <w:bCs/>
        </w:rPr>
        <w:t>2</w:t>
      </w:r>
      <w:r>
        <w:rPr>
          <w:b/>
          <w:bCs/>
        </w:rPr>
        <w:t>.</w:t>
      </w:r>
      <w:r>
        <w:rPr>
          <w:rFonts w:hint="eastAsia"/>
          <w:b/>
          <w:bCs/>
        </w:rPr>
        <w:t>培育壮大高新数字产业化发展</w:t>
      </w:r>
      <w:bookmarkEnd w:id="123"/>
      <w:bookmarkEnd w:id="124"/>
    </w:p>
    <w:p>
      <w:pPr>
        <w:pageBreakBefore w:val="0"/>
        <w:kinsoku/>
        <w:wordWrap/>
        <w:overflowPunct/>
        <w:topLinePunct w:val="0"/>
        <w:autoSpaceDE/>
        <w:bidi w:val="0"/>
        <w:snapToGrid/>
        <w:spacing w:line="560" w:lineRule="exact"/>
        <w:ind w:firstLine="640"/>
        <w:textAlignment w:val="auto"/>
      </w:pPr>
      <w:r>
        <w:rPr>
          <w:rFonts w:hint="eastAsia"/>
        </w:rPr>
        <w:t>发挥林芝气候环境、清洁能源充足等优势，围绕构建安全可控、特色鲜明的高原数字产业体系，持续提升数字技术创新能力与产业集聚水平。聚焦算力服务、软件信息服务等核心领域，</w:t>
      </w:r>
      <w:r>
        <w:rPr>
          <w:rFonts w:hint="eastAsia" w:ascii="仿宋_GB2312" w:hAnsi="仿宋_GB2312" w:cs="仿宋_GB2312"/>
          <w:szCs w:val="32"/>
          <w:shd w:val="clear" w:color="auto" w:fill="FFFFFF"/>
        </w:rPr>
        <w:t>依托林芝经开区“西藏自治区数字经济发展示范点”建设，</w:t>
      </w:r>
      <w:r>
        <w:rPr>
          <w:rFonts w:hint="eastAsia"/>
        </w:rPr>
        <w:t>优化数字产业发展环境，持续吸引数据服务、软件开发、信息技术服务等企业集聚推动产业链协同发展，逐步形成数字产业集群。</w:t>
      </w:r>
    </w:p>
    <w:p>
      <w:pPr>
        <w:pageBreakBefore w:val="0"/>
        <w:kinsoku/>
        <w:wordWrap/>
        <w:overflowPunct/>
        <w:topLinePunct w:val="0"/>
        <w:autoSpaceDE/>
        <w:bidi w:val="0"/>
        <w:snapToGrid/>
        <w:spacing w:line="560" w:lineRule="exact"/>
        <w:ind w:firstLine="643"/>
        <w:textAlignment w:val="auto"/>
      </w:pPr>
      <w:r>
        <w:rPr>
          <w:rFonts w:hint="eastAsia"/>
          <w:b/>
          <w:bCs/>
        </w:rPr>
        <w:t>构建数字技术创新能力。</w:t>
      </w:r>
      <w:r>
        <w:rPr>
          <w:rFonts w:hint="eastAsia"/>
        </w:rPr>
        <w:t>围绕新型工业、清洁能源、旅游业、特色农牧业等领域，开展关键技术应用研究，促进技术成果转化。深化人工智能、大数据等新技术在重点行业的应用场景，推动技术与产业融合发展。加强产学研协同，支持企业提升技术研发与应用能力。</w:t>
      </w:r>
    </w:p>
    <w:p>
      <w:pPr>
        <w:pageBreakBefore w:val="0"/>
        <w:kinsoku/>
        <w:wordWrap/>
        <w:overflowPunct/>
        <w:topLinePunct w:val="0"/>
        <w:autoSpaceDE/>
        <w:bidi w:val="0"/>
        <w:snapToGrid/>
        <w:spacing w:line="560" w:lineRule="exact"/>
        <w:ind w:firstLine="643"/>
        <w:textAlignment w:val="auto"/>
      </w:pPr>
      <w:r>
        <w:rPr>
          <w:rFonts w:hint="eastAsia"/>
          <w:b/>
          <w:bCs/>
        </w:rPr>
        <w:t>发展数据中心存算产业。</w:t>
      </w:r>
      <w:r>
        <w:rPr>
          <w:rFonts w:hint="eastAsia"/>
        </w:rPr>
        <w:t>依托林芝气候与清洁能源优势，加快推进自治区一体化大数据中心林芝分中心扩容升级和林芝容灾备份中心建设，大力发展高</w:t>
      </w:r>
      <w:r>
        <w:rPr>
          <w:rFonts w:hint="eastAsia" w:ascii="仿宋_GB2312" w:hAnsi="仿宋_GB2312" w:cs="仿宋_GB2312"/>
          <w:szCs w:val="32"/>
        </w:rPr>
        <w:t>原存储及灾备业务。积极探索数据中心与清洁能源协同发展新模式，推动“算力+电力”双向协同，促进光伏等清洁能源就近消纳。依托</w:t>
      </w:r>
      <w:r>
        <w:rPr>
          <w:rFonts w:hint="eastAsia" w:ascii="仿宋_GB2312" w:hAnsi="仿宋_GB2312" w:cs="仿宋_GB2312"/>
          <w:szCs w:val="32"/>
          <w:shd w:val="clear" w:color="auto" w:fill="FFFFFF"/>
        </w:rPr>
        <w:t>自治区“算力珠峰”行动，加快建设以清洁能源为主的特色算力节点，</w:t>
      </w:r>
      <w:r>
        <w:rPr>
          <w:rFonts w:hint="eastAsia"/>
        </w:rPr>
        <w:t>探索开展智能算力服务，逐步拓展数据处理、数据分析、数据可视化等基础数据服务能力。</w:t>
      </w:r>
    </w:p>
    <w:p>
      <w:pPr>
        <w:pageBreakBefore w:val="0"/>
        <w:kinsoku/>
        <w:wordWrap/>
        <w:overflowPunct/>
        <w:topLinePunct w:val="0"/>
        <w:autoSpaceDE/>
        <w:bidi w:val="0"/>
        <w:snapToGrid/>
        <w:spacing w:line="560" w:lineRule="exact"/>
        <w:ind w:firstLine="643"/>
        <w:textAlignment w:val="auto"/>
      </w:pPr>
      <w:r>
        <w:rPr>
          <w:rFonts w:hint="eastAsia"/>
          <w:b/>
          <w:bCs/>
        </w:rPr>
        <w:t>培育软件和信息服务业。</w:t>
      </w:r>
      <w:r>
        <w:rPr>
          <w:rFonts w:hint="eastAsia"/>
        </w:rPr>
        <w:t>围绕信息化建设与运维服务，培育本地信息技术服务企业，提升本地服务保障能力。加大对软件企业和中小企业的培育力度，壮大“专精特新”企业队伍。依托藏语言人工智能大模型等前沿成果，积极发展基于人工智能的数据服务、行业应用软件、数字化解决方案等新业态，逐步提升软件和信息服务业发展水平。</w:t>
      </w:r>
    </w:p>
    <w:p>
      <w:pPr>
        <w:pageBreakBefore w:val="0"/>
        <w:kinsoku/>
        <w:wordWrap/>
        <w:overflowPunct/>
        <w:topLinePunct w:val="0"/>
        <w:autoSpaceDE/>
        <w:bidi w:val="0"/>
        <w:snapToGrid/>
        <w:spacing w:line="560" w:lineRule="exact"/>
        <w:ind w:firstLine="643"/>
        <w:textAlignment w:val="auto"/>
        <w:outlineLvl w:val="2"/>
        <w:rPr>
          <w:b/>
          <w:bCs/>
        </w:rPr>
      </w:pPr>
      <w:bookmarkStart w:id="125" w:name="_Toc3888"/>
      <w:bookmarkStart w:id="126" w:name="_Toc24208"/>
      <w:r>
        <w:rPr>
          <w:rFonts w:cs="Times New Roman"/>
          <w:b/>
          <w:bCs/>
        </w:rPr>
        <w:t>3</w:t>
      </w:r>
      <w:r>
        <w:rPr>
          <w:rFonts w:hint="eastAsia"/>
          <w:b/>
          <w:bCs/>
        </w:rPr>
        <w:t>.探索数据要素开发与数字价值释放</w:t>
      </w:r>
      <w:bookmarkEnd w:id="125"/>
      <w:bookmarkEnd w:id="126"/>
    </w:p>
    <w:p>
      <w:pPr>
        <w:pageBreakBefore w:val="0"/>
        <w:kinsoku/>
        <w:wordWrap/>
        <w:overflowPunct/>
        <w:topLinePunct w:val="0"/>
        <w:autoSpaceDE/>
        <w:bidi w:val="0"/>
        <w:snapToGrid/>
        <w:spacing w:line="560" w:lineRule="exact"/>
        <w:ind w:firstLine="640"/>
        <w:textAlignment w:val="auto"/>
      </w:pPr>
      <w:r>
        <w:rPr>
          <w:rFonts w:hint="eastAsia"/>
        </w:rPr>
        <w:t>对标国家深化数据要素市场化配置改革部署，依托已建成的大数据中心和主动融入自治区“</w:t>
      </w:r>
      <w:r>
        <w:rPr>
          <w:rFonts w:cs="Times New Roman"/>
        </w:rPr>
        <w:t>1</w:t>
      </w:r>
      <w:r>
        <w:rPr>
          <w:rFonts w:hint="eastAsia"/>
        </w:rPr>
        <w:t>+</w:t>
      </w:r>
      <w:r>
        <w:rPr>
          <w:rFonts w:cs="Times New Roman"/>
        </w:rPr>
        <w:t>7</w:t>
      </w:r>
      <w:r>
        <w:rPr>
          <w:rFonts w:hint="eastAsia"/>
        </w:rPr>
        <w:t>+</w:t>
      </w:r>
      <w:r>
        <w:rPr>
          <w:rFonts w:cs="Times New Roman"/>
        </w:rPr>
        <w:t>N</w:t>
      </w:r>
      <w:r>
        <w:rPr>
          <w:rFonts w:hint="eastAsia"/>
        </w:rPr>
        <w:t>”框架的既有优势，加快数据资源开发利用，推进数据要素价值释放，培育数据驱动发展新动能。</w:t>
      </w:r>
    </w:p>
    <w:p>
      <w:pPr>
        <w:pageBreakBefore w:val="0"/>
        <w:kinsoku/>
        <w:wordWrap/>
        <w:overflowPunct/>
        <w:topLinePunct w:val="0"/>
        <w:autoSpaceDE/>
        <w:bidi w:val="0"/>
        <w:snapToGrid/>
        <w:spacing w:line="560" w:lineRule="exact"/>
        <w:ind w:firstLine="640"/>
        <w:textAlignment w:val="auto"/>
      </w:pPr>
      <w:r>
        <w:rPr>
          <w:rFonts w:hint="eastAsia"/>
        </w:rPr>
        <w:t>稳步推进数据要素流通基础工作，落实国家数据产权登记制度，探索公共数据授权运营机制和</w:t>
      </w:r>
      <w:r>
        <w:rPr>
          <w:rFonts w:hint="eastAsia" w:ascii="仿宋_GB2312" w:hAnsi="仿宋_GB2312" w:cs="仿宋_GB2312"/>
          <w:szCs w:val="32"/>
          <w:shd w:val="clear" w:color="auto" w:fill="FFFFFF"/>
        </w:rPr>
        <w:t>数据资产登记与评估机制</w:t>
      </w:r>
      <w:r>
        <w:rPr>
          <w:rFonts w:hint="eastAsia"/>
        </w:rPr>
        <w:t>，健全数据流通交易与安全保护制度，逐步推动数据资源向数据资产转化。鼓励企业参与数据开发利用，开展数据产品开发与服务创新，培育数据应用新模式。深化“数据要素×”行动，推动数据在文化旅游、城市治理、生态环保等领域的融合应用，逐步培育数据要素市场生态。</w:t>
      </w:r>
    </w:p>
    <w:p>
      <w:pPr>
        <w:pageBreakBefore w:val="0"/>
        <w:kinsoku/>
        <w:wordWrap/>
        <w:overflowPunct/>
        <w:topLinePunct w:val="0"/>
        <w:autoSpaceDE/>
        <w:bidi w:val="0"/>
        <w:snapToGrid/>
        <w:spacing w:line="560" w:lineRule="exact"/>
        <w:ind w:firstLine="640"/>
        <w:textAlignment w:val="auto"/>
      </w:pPr>
      <w:r>
        <w:rPr>
          <w:rFonts w:hint="eastAsia"/>
        </w:rPr>
        <w:t>把握人工智能发展对高质量数据集的战略需求，加强数据分析与价值挖掘能力建设，推动公共数据、特色产业数据等向高质量数据集转化。强化数据安全全生命周期管理，落实数据分类分级保护制度，保障数据开发利用与安全防护协同推进。提升数据对产业发展、社会治理和人工智能应用的支撑水平。</w:t>
      </w:r>
      <w:r>
        <w:br w:type="page"/>
      </w:r>
    </w:p>
    <w:p>
      <w:pPr>
        <w:pStyle w:val="2"/>
        <w:pageBreakBefore w:val="0"/>
        <w:kinsoku/>
        <w:wordWrap/>
        <w:overflowPunct/>
        <w:topLinePunct w:val="0"/>
        <w:autoSpaceDE/>
        <w:bidi w:val="0"/>
        <w:snapToGrid/>
        <w:spacing w:line="560" w:lineRule="exact"/>
        <w:textAlignment w:val="auto"/>
      </w:pPr>
      <w:bookmarkStart w:id="127" w:name="_Toc12944"/>
      <w:bookmarkStart w:id="128" w:name="_Toc216359404"/>
      <w:bookmarkStart w:id="129" w:name="_Toc216199946"/>
      <w:bookmarkStart w:id="130" w:name="_Toc227745193"/>
      <w:bookmarkStart w:id="131" w:name="_Toc216359783"/>
      <w:bookmarkStart w:id="132" w:name="_Toc18880"/>
      <w:r>
        <w:rPr>
          <w:rFonts w:hint="eastAsia"/>
        </w:rPr>
        <w:t>四、保障措施</w:t>
      </w:r>
      <w:bookmarkEnd w:id="127"/>
      <w:bookmarkEnd w:id="128"/>
      <w:bookmarkEnd w:id="129"/>
      <w:bookmarkEnd w:id="130"/>
      <w:bookmarkEnd w:id="131"/>
      <w:bookmarkEnd w:id="132"/>
    </w:p>
    <w:p>
      <w:pPr>
        <w:pStyle w:val="3"/>
        <w:pageBreakBefore w:val="0"/>
        <w:kinsoku/>
        <w:wordWrap/>
        <w:overflowPunct/>
        <w:topLinePunct w:val="0"/>
        <w:autoSpaceDE/>
        <w:bidi w:val="0"/>
        <w:snapToGrid/>
        <w:spacing w:line="560" w:lineRule="exact"/>
        <w:textAlignment w:val="auto"/>
      </w:pPr>
      <w:bookmarkStart w:id="133" w:name="_Toc227745194"/>
      <w:bookmarkStart w:id="134" w:name="_Toc216359784"/>
      <w:bookmarkStart w:id="135" w:name="_Toc216359405"/>
      <w:bookmarkStart w:id="136" w:name="_Toc216199947"/>
      <w:bookmarkStart w:id="137" w:name="_Toc30924"/>
      <w:bookmarkStart w:id="138" w:name="_Toc20087"/>
      <w:r>
        <w:rPr>
          <w:rFonts w:hint="eastAsia"/>
        </w:rPr>
        <w:t>（一）加强党的领导</w:t>
      </w:r>
      <w:bookmarkEnd w:id="133"/>
      <w:bookmarkEnd w:id="134"/>
      <w:bookmarkEnd w:id="135"/>
      <w:bookmarkEnd w:id="136"/>
      <w:bookmarkEnd w:id="137"/>
      <w:bookmarkEnd w:id="138"/>
    </w:p>
    <w:p>
      <w:pPr>
        <w:pageBreakBefore w:val="0"/>
        <w:kinsoku/>
        <w:wordWrap/>
        <w:overflowPunct/>
        <w:topLinePunct w:val="0"/>
        <w:autoSpaceDE/>
        <w:bidi w:val="0"/>
        <w:snapToGrid/>
        <w:spacing w:line="560" w:lineRule="exact"/>
        <w:ind w:firstLine="640"/>
        <w:textAlignment w:val="auto"/>
        <w:rPr>
          <w:rFonts w:ascii="楷体" w:hAnsi="楷体" w:eastAsia="楷体" w:cs="楷体"/>
        </w:rPr>
      </w:pPr>
      <w:r>
        <w:rPr>
          <w:rFonts w:hint="eastAsia"/>
        </w:rPr>
        <w:t>加强党对经济和信息化工作的全面领导，是新时代推动工信事业高质量发展的根本政治原则和重要制度保障。始终把党的领导贯穿于规划决策、落地执行、督导考核全过程、各环节，确保全市经济和信息化各项工作始终沿着正确政治方向稳步推进。依托林芝市产业发展领导小组，加强战略谋划，统筹全市经济与信息化发展，研究协调产业发展的重大问题及政策，制定相应发展规划，策划落实重点项目，统筹推进产业发展和项目建设。牢固树立“一盘棋”思想，建立市直部门横向联合、县区纵向贯通的工作机制，及时协调解决发展中的具体问题。加强对规划实施的组织、协调和指导，科学统筹部署，制定具体方案、明确工作目标和任务。</w:t>
      </w:r>
    </w:p>
    <w:p>
      <w:pPr>
        <w:pStyle w:val="3"/>
        <w:pageBreakBefore w:val="0"/>
        <w:kinsoku/>
        <w:wordWrap/>
        <w:overflowPunct/>
        <w:topLinePunct w:val="0"/>
        <w:autoSpaceDE/>
        <w:bidi w:val="0"/>
        <w:snapToGrid/>
        <w:spacing w:line="560" w:lineRule="exact"/>
        <w:textAlignment w:val="auto"/>
      </w:pPr>
      <w:bookmarkStart w:id="139" w:name="_Toc30708"/>
      <w:bookmarkStart w:id="140" w:name="_Toc216199948"/>
      <w:bookmarkStart w:id="141" w:name="_Toc216359406"/>
      <w:bookmarkStart w:id="142" w:name="_Toc227745195"/>
      <w:bookmarkStart w:id="143" w:name="_Toc216359785"/>
      <w:bookmarkStart w:id="144" w:name="_Toc25516"/>
      <w:r>
        <w:rPr>
          <w:rFonts w:hint="eastAsia"/>
        </w:rPr>
        <w:t>（二）强化要素保障</w:t>
      </w:r>
      <w:bookmarkEnd w:id="139"/>
      <w:bookmarkEnd w:id="140"/>
      <w:bookmarkEnd w:id="141"/>
      <w:bookmarkEnd w:id="142"/>
      <w:bookmarkEnd w:id="143"/>
      <w:bookmarkEnd w:id="144"/>
    </w:p>
    <w:p>
      <w:pPr>
        <w:pageBreakBefore w:val="0"/>
        <w:kinsoku/>
        <w:wordWrap/>
        <w:overflowPunct/>
        <w:topLinePunct w:val="0"/>
        <w:autoSpaceDE/>
        <w:bidi w:val="0"/>
        <w:snapToGrid/>
        <w:spacing w:line="560" w:lineRule="exact"/>
        <w:ind w:firstLine="640"/>
        <w:textAlignment w:val="auto"/>
      </w:pPr>
      <w:r>
        <w:rPr>
          <w:rFonts w:hint="eastAsia"/>
        </w:rPr>
        <w:t>加强工业用地保障，推广集约高效灵活的产业供地用地模式。引导企业积极参与绿色工厂、绿色供应链、节水型企业、绿色建材生产骨干企业等认定，推荐符合条件的企业申报自治区中小企业发展专项资金。推动建立物流信息服务平台和物流业数字化转型，提高物流综合利用率。鼓励金融机构扩大制造业中长期贷款和信用贷款规模，加强科技创新和技术改造专项对设备更新和技术改造的支持。深化“政银企保”衔接机制，切实解决好企业融资难的问题。加大高素质人才引进力度，通过调入引进、柔性引进等方式引进一批高层次人才，通过公开遴选、高校毕业生招录、短期援藏等方式补充一批专业人才。</w:t>
      </w:r>
    </w:p>
    <w:p>
      <w:pPr>
        <w:pStyle w:val="3"/>
        <w:pageBreakBefore w:val="0"/>
        <w:kinsoku/>
        <w:wordWrap/>
        <w:overflowPunct/>
        <w:topLinePunct w:val="0"/>
        <w:autoSpaceDE/>
        <w:bidi w:val="0"/>
        <w:snapToGrid/>
        <w:spacing w:line="560" w:lineRule="exact"/>
        <w:textAlignment w:val="auto"/>
      </w:pPr>
      <w:bookmarkStart w:id="145" w:name="_Toc216359786"/>
      <w:bookmarkStart w:id="146" w:name="_Toc227745196"/>
      <w:bookmarkStart w:id="147" w:name="_Toc7190"/>
      <w:bookmarkStart w:id="148" w:name="_Toc216359407"/>
      <w:bookmarkStart w:id="149" w:name="_Toc216199949"/>
      <w:bookmarkStart w:id="150" w:name="_Toc6002"/>
      <w:r>
        <w:rPr>
          <w:rFonts w:hint="eastAsia"/>
        </w:rPr>
        <w:t>（三）优化产业政策</w:t>
      </w:r>
      <w:bookmarkEnd w:id="145"/>
      <w:bookmarkEnd w:id="146"/>
      <w:bookmarkEnd w:id="147"/>
      <w:bookmarkEnd w:id="148"/>
      <w:bookmarkEnd w:id="149"/>
      <w:bookmarkEnd w:id="150"/>
    </w:p>
    <w:p>
      <w:pPr>
        <w:pageBreakBefore w:val="0"/>
        <w:kinsoku/>
        <w:wordWrap/>
        <w:overflowPunct/>
        <w:topLinePunct w:val="0"/>
        <w:autoSpaceDE/>
        <w:bidi w:val="0"/>
        <w:snapToGrid/>
        <w:spacing w:line="560" w:lineRule="exact"/>
        <w:ind w:firstLine="640"/>
        <w:textAlignment w:val="auto"/>
      </w:pPr>
      <w:r>
        <w:rPr>
          <w:rFonts w:hint="eastAsia"/>
        </w:rPr>
        <w:t>落实好党中央、国务院支持西藏发展和推进新型工业化系列政策。全面落实减税降费相关政策，推动企业降本减负。积极争取国家预算内资金、自治区财政专项资金倾斜支持，优化市财政资金投入，重点支持经济和信息化发展。</w:t>
      </w:r>
      <w:r>
        <w:rPr>
          <w:rFonts w:hint="eastAsia"/>
          <w:lang w:val="en"/>
        </w:rPr>
        <w:t>用活用好自治区中小企业发展专项资金，探索设立市级专项资金，支持中小企业转型升级、提质增效、创新发展。</w:t>
      </w:r>
      <w:r>
        <w:t>聚焦清洁能源、特色农牧、绿色工业等重点领域，成立优势特色产业投资基金，规范开展股权投资、创业投资、科技投资，围绕配置重要设备、科技成果转化应用等方面加大投入。</w:t>
      </w:r>
      <w:r>
        <w:rPr>
          <w:rFonts w:hint="eastAsia"/>
        </w:rPr>
        <w:t>加快</w:t>
      </w:r>
      <w:r>
        <w:t>实施重点产业“链长制”</w:t>
      </w:r>
      <w:r>
        <w:rPr>
          <w:rFonts w:hint="eastAsia"/>
        </w:rPr>
        <w:t>，</w:t>
      </w:r>
      <w:r>
        <w:t>在要素保障、市场需求、政策帮扶等方面精准发力。全面推行</w:t>
      </w:r>
      <w:r>
        <w:rPr>
          <w:rFonts w:hint="eastAsia"/>
        </w:rPr>
        <w:t>“</w:t>
      </w:r>
      <w:r>
        <w:t>链长制</w:t>
      </w:r>
      <w:r>
        <w:rPr>
          <w:rFonts w:hint="eastAsia"/>
        </w:rPr>
        <w:t>”</w:t>
      </w:r>
      <w:r>
        <w:t>招商，聚焦产业链薄弱环节，引进链主型企业，绘制招商图谱与投资清单，绘制产业发展图谱、编制产业链企业名录，开展精准化延链补链。</w:t>
      </w:r>
    </w:p>
    <w:p>
      <w:pPr>
        <w:pStyle w:val="3"/>
        <w:pageBreakBefore w:val="0"/>
        <w:kinsoku/>
        <w:wordWrap/>
        <w:overflowPunct/>
        <w:topLinePunct w:val="0"/>
        <w:autoSpaceDE/>
        <w:bidi w:val="0"/>
        <w:snapToGrid/>
        <w:spacing w:line="560" w:lineRule="exact"/>
        <w:textAlignment w:val="auto"/>
      </w:pPr>
      <w:bookmarkStart w:id="151" w:name="_Toc18846"/>
      <w:bookmarkStart w:id="152" w:name="_Toc17741"/>
      <w:bookmarkStart w:id="153" w:name="_Toc227745197"/>
      <w:r>
        <w:rPr>
          <w:rFonts w:hint="eastAsia"/>
        </w:rPr>
        <w:t>（四）坚持安全发展</w:t>
      </w:r>
      <w:bookmarkEnd w:id="151"/>
      <w:bookmarkEnd w:id="152"/>
      <w:bookmarkEnd w:id="153"/>
    </w:p>
    <w:p>
      <w:pPr>
        <w:pageBreakBefore w:val="0"/>
        <w:kinsoku/>
        <w:wordWrap/>
        <w:overflowPunct/>
        <w:topLinePunct w:val="0"/>
        <w:autoSpaceDE/>
        <w:bidi w:val="0"/>
        <w:snapToGrid/>
        <w:spacing w:line="560" w:lineRule="exact"/>
        <w:ind w:firstLine="640"/>
        <w:textAlignment w:val="auto"/>
      </w:pPr>
      <w:r>
        <w:rPr>
          <w:rFonts w:hint="eastAsia"/>
        </w:rPr>
        <w:t>强化安全发展保障。坚持统筹发展和安全，把安全发展贯穿经济和信息化全过程、各领域，坚决守住安全生产、网络数据、产业运行、边境安全底线，构建全方位、立体化、闭环式安全保障体系。严格落实安全生产“党政同责、一岗双责、齐抓共管”，健全行业监管、属地管理、企业主体三方责任机制，完善风险分级管控与隐患排查治理体系。加强关键信息基础设施、政务云、大数据中心安全防护，落实网络安全等级保护和数据分类分级管理，筑牢网络安全、数据安全与个人信息保护防线。健全应急联动、物资保障机制，提升极端天气、地质灾害、断网断电等突发事件快速响应能力。紧扣强边固防大局，保障边境地区通信、能源、产业运行安全稳定，以高水平安全护航高质量发展。</w:t>
      </w:r>
    </w:p>
    <w:p>
      <w:pPr>
        <w:pStyle w:val="3"/>
        <w:pageBreakBefore w:val="0"/>
        <w:kinsoku/>
        <w:wordWrap/>
        <w:overflowPunct/>
        <w:topLinePunct w:val="0"/>
        <w:autoSpaceDE/>
        <w:bidi w:val="0"/>
        <w:snapToGrid/>
        <w:spacing w:line="560" w:lineRule="exact"/>
        <w:textAlignment w:val="auto"/>
      </w:pPr>
      <w:bookmarkStart w:id="154" w:name="_Toc5010"/>
      <w:r>
        <w:rPr>
          <w:rFonts w:hint="eastAsia"/>
        </w:rPr>
        <w:t>（五）强化环境约束</w:t>
      </w:r>
      <w:bookmarkEnd w:id="154"/>
    </w:p>
    <w:p>
      <w:pPr>
        <w:pageBreakBefore w:val="0"/>
        <w:widowControl/>
        <w:kinsoku/>
        <w:wordWrap/>
        <w:overflowPunct/>
        <w:topLinePunct w:val="0"/>
        <w:autoSpaceDE/>
        <w:bidi w:val="0"/>
        <w:snapToGrid/>
        <w:spacing w:line="560" w:lineRule="exact"/>
        <w:ind w:firstLine="641" w:firstLineChars="0"/>
        <w:jc w:val="left"/>
        <w:textAlignment w:val="auto"/>
        <w:rPr>
          <w:rFonts w:ascii="仿宋_GB2312" w:hAnsi="仿宋_GB2312" w:cs="仿宋_GB2312"/>
          <w:szCs w:val="32"/>
        </w:rPr>
      </w:pPr>
      <w:r>
        <w:rPr>
          <w:rFonts w:hint="eastAsia" w:ascii="仿宋_GB2312" w:hAnsi="仿宋_GB2312" w:cs="仿宋_GB2312"/>
          <w:szCs w:val="32"/>
        </w:rPr>
        <w:t>深入贯彻新时代党的治藏方略，严守国家生态安全屏障底线，落实《中华人民共和国青藏高原生态保护法》及自治区、林芝市生态环境保护要求，将绿色低碳、生态优先贯穿经信行业发展全过程，针对本规划实施可能产生的环境影响进行系统评价，围绕规划实施环境影响、规划环境可行性、环境影响减缓措施、可持续发展保障提出预防、减缓与管控措施，推动产业发展与生态保护协同共进、可持续发展。严控高耗能、高排放、低水平项目，优先布局低扰动、高附加值产业，推动园区集中集约发展，总体环境可行、风险可控。严格落实生态保护红线、环境质量底线、资源利用上线、生态环境准入清单，项目主动避让敏感区域；依法履行环评审批，落实生态保护与修复要求，实施边开发、边修复。</w:t>
      </w:r>
    </w:p>
    <w:p>
      <w:pPr>
        <w:widowControl/>
        <w:ind w:firstLine="0" w:firstLineChars="0"/>
        <w:jc w:val="left"/>
        <w:rPr>
          <w:rFonts w:ascii="仿宋_GB2312" w:hAnsi="仿宋_GB2312" w:cs="仿宋_GB2312"/>
          <w:szCs w:val="32"/>
        </w:rPr>
      </w:pPr>
    </w:p>
    <w:sectPr>
      <w:footerReference r:id="rId12" w:type="first"/>
      <w:footerReference r:id="rId11" w:type="default"/>
      <w:pgSz w:w="11906" w:h="16838"/>
      <w:pgMar w:top="1440" w:right="1800" w:bottom="1440" w:left="1800" w:header="851" w:footer="992" w:gutter="0"/>
      <w:pgNumType w:fmt="decimal" w:start="1"/>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等线">
    <w:altName w:val="汉仪仿宋S"/>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Liberation Serif">
    <w:panose1 w:val="02020603050405020304"/>
    <w:charset w:val="00"/>
    <w:family w:val="auto"/>
    <w:pitch w:val="default"/>
    <w:sig w:usb0="A00002AF" w:usb1="500078FB" w:usb2="00000000" w:usb3="00000000" w:csb0="6000009F" w:csb1="DFD70000"/>
  </w:font>
  <w:font w:name="等线 Light">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r>
      <mc:AlternateContent>
        <mc:Choice Requires="wps">
          <w:drawing>
            <wp:anchor distT="0" distB="0" distL="114300" distR="114300" simplePos="0" relativeHeight="251660288" behindDoc="0" locked="0" layoutInCell="1" allowOverlap="1">
              <wp:simplePos x="0" y="0"/>
              <wp:positionH relativeFrom="margin">
                <wp:posOffset>2505710</wp:posOffset>
              </wp:positionH>
              <wp:positionV relativeFrom="paragraph">
                <wp:posOffset>-2540</wp:posOffset>
              </wp:positionV>
              <wp:extent cx="653415" cy="339725"/>
              <wp:effectExtent l="0" t="0" r="7620" b="3810"/>
              <wp:wrapNone/>
              <wp:docPr id="6" name="文本框 6"/>
              <wp:cNvGraphicFramePr/>
              <a:graphic xmlns:a="http://schemas.openxmlformats.org/drawingml/2006/main">
                <a:graphicData uri="http://schemas.microsoft.com/office/word/2010/wordprocessingShape">
                  <wps:wsp>
                    <wps:cNvSpPr txBox="true"/>
                    <wps:spPr>
                      <a:xfrm>
                        <a:off x="0" y="0"/>
                        <a:ext cx="653143" cy="339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0" w:firstLineChars="0"/>
                          </w:pPr>
                          <w:r>
                            <w:rPr>
                              <w:rFonts w:hint="eastAsia"/>
                            </w:rPr>
                            <w:t>第</w:t>
                          </w:r>
                          <w:r>
                            <w:fldChar w:fldCharType="begin"/>
                          </w:r>
                          <w:r>
                            <w:instrText xml:space="preserve"> PAGE  \* MERGEFORMAT </w:instrText>
                          </w:r>
                          <w:r>
                            <w:fldChar w:fldCharType="separate"/>
                          </w:r>
                          <w:r>
                            <w:t>2</w:t>
                          </w:r>
                          <w:r>
                            <w:fldChar w:fldCharType="end"/>
                          </w:r>
                          <w:r>
                            <w:rPr>
                              <w:rFonts w:hint="eastAsia"/>
                            </w:rPr>
                            <w:t>页</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97.3pt;margin-top:-0.2pt;height:26.75pt;width:51.45pt;mso-position-horizontal-relative:margin;z-index:251660288;mso-width-relative:page;mso-height-relative:page;" filled="f" stroked="f" coordsize="21600,21600" o:gfxdata="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L38m9gAAAAIAQAADwAAAAAAAAABACAAAAA4AAAAZHJzL2Rvd25yZXYueG1s&#10;UEsBAhQAFAAAAAgAh07iQG2LxLQbAgAAGQQAAA4AAAAAAAAAAQAgAAAAPQEAAGRycy9lMm9Eb2Mu&#10;eG1sUEsFBgAAAAAGAAYAWQEAAMoFAAAAAA==&#10;">
              <v:fill on="f" focussize="0,0"/>
              <v:stroke on="f" weight="0.5pt"/>
              <v:imagedata o:title=""/>
              <o:lock v:ext="edit" aspectratio="f"/>
              <v:textbox inset="0mm,0mm,0mm,0mm">
                <w:txbxContent>
                  <w:p>
                    <w:pPr>
                      <w:pStyle w:val="12"/>
                      <w:ind w:firstLine="0" w:firstLineChars="0"/>
                    </w:pPr>
                    <w:r>
                      <w:rPr>
                        <w:rFonts w:hint="eastAsia"/>
                      </w:rPr>
                      <w:t>第</w:t>
                    </w:r>
                    <w:r>
                      <w:fldChar w:fldCharType="begin"/>
                    </w:r>
                    <w:r>
                      <w:instrText xml:space="preserve"> PAGE  \* MERGEFORMAT </w:instrText>
                    </w:r>
                    <w:r>
                      <w:fldChar w:fldCharType="separate"/>
                    </w:r>
                    <w:r>
                      <w:t>2</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0" w:firstLineChars="0"/>
                          </w:pPr>
                          <w:r>
                            <w:rPr>
                              <w:rFonts w:hint="eastAsia"/>
                            </w:rPr>
                            <w:t>第</w:t>
                          </w:r>
                          <w:r>
                            <w:fldChar w:fldCharType="begin"/>
                          </w:r>
                          <w:r>
                            <w:instrText xml:space="preserve"> PAGE  \* MERGEFORMAT </w:instrText>
                          </w:r>
                          <w:r>
                            <w:fldChar w:fldCharType="separate"/>
                          </w:r>
                          <w:r>
                            <w:t>1</w:t>
                          </w:r>
                          <w:r>
                            <w:fldChar w:fldCharType="end"/>
                          </w:r>
                          <w:r>
                            <w:rPr>
                              <w:rFonts w:hint="eastAsia"/>
                            </w:rPr>
                            <w:t>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2"/>
                      <w:ind w:firstLine="0" w:firstLineChars="0"/>
                    </w:pPr>
                    <w:r>
                      <w:rPr>
                        <w:rFonts w:hint="eastAsia"/>
                      </w:rPr>
                      <w:t>第</w:t>
                    </w:r>
                    <w:r>
                      <w:fldChar w:fldCharType="begin"/>
                    </w:r>
                    <w:r>
                      <w:instrText xml:space="preserve"> PAGE  \* MERGEFORMAT </w:instrText>
                    </w:r>
                    <w:r>
                      <w:fldChar w:fldCharType="separate"/>
                    </w:r>
                    <w:r>
                      <w:t>1</w:t>
                    </w:r>
                    <w:r>
                      <w:fldChar w:fldCharType="end"/>
                    </w:r>
                    <w:r>
                      <w:rPr>
                        <w:rFonts w:hint="eastAsia"/>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hideSpellingErrors/>
  <w:hideGrammaticalErrors/>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D2"/>
    <w:rsid w:val="000001A8"/>
    <w:rsid w:val="00000CB8"/>
    <w:rsid w:val="00004680"/>
    <w:rsid w:val="000069D8"/>
    <w:rsid w:val="00006EAC"/>
    <w:rsid w:val="000106FA"/>
    <w:rsid w:val="00012E8F"/>
    <w:rsid w:val="00013A85"/>
    <w:rsid w:val="00013EEA"/>
    <w:rsid w:val="000145DF"/>
    <w:rsid w:val="00020019"/>
    <w:rsid w:val="000268A7"/>
    <w:rsid w:val="00031BEE"/>
    <w:rsid w:val="000333A9"/>
    <w:rsid w:val="00033576"/>
    <w:rsid w:val="00034A49"/>
    <w:rsid w:val="00035173"/>
    <w:rsid w:val="00036CCB"/>
    <w:rsid w:val="00036D5F"/>
    <w:rsid w:val="000415D2"/>
    <w:rsid w:val="000419B8"/>
    <w:rsid w:val="00045540"/>
    <w:rsid w:val="000460B1"/>
    <w:rsid w:val="00046D3E"/>
    <w:rsid w:val="00047CED"/>
    <w:rsid w:val="000504ED"/>
    <w:rsid w:val="000515F2"/>
    <w:rsid w:val="00052335"/>
    <w:rsid w:val="00060671"/>
    <w:rsid w:val="00060A20"/>
    <w:rsid w:val="0006284F"/>
    <w:rsid w:val="000629C3"/>
    <w:rsid w:val="00071284"/>
    <w:rsid w:val="00074102"/>
    <w:rsid w:val="00077E99"/>
    <w:rsid w:val="00082B28"/>
    <w:rsid w:val="0008688F"/>
    <w:rsid w:val="00090CEC"/>
    <w:rsid w:val="000941C3"/>
    <w:rsid w:val="00097E6E"/>
    <w:rsid w:val="000A14E0"/>
    <w:rsid w:val="000A679D"/>
    <w:rsid w:val="000A71BD"/>
    <w:rsid w:val="000B064D"/>
    <w:rsid w:val="000B0E4E"/>
    <w:rsid w:val="000B1B96"/>
    <w:rsid w:val="000B296F"/>
    <w:rsid w:val="000B3275"/>
    <w:rsid w:val="000B4320"/>
    <w:rsid w:val="000C0C40"/>
    <w:rsid w:val="000C1851"/>
    <w:rsid w:val="000C4132"/>
    <w:rsid w:val="000C7020"/>
    <w:rsid w:val="000D7088"/>
    <w:rsid w:val="000E09EB"/>
    <w:rsid w:val="000E5C71"/>
    <w:rsid w:val="000E7676"/>
    <w:rsid w:val="000F264F"/>
    <w:rsid w:val="000F5359"/>
    <w:rsid w:val="00102AA0"/>
    <w:rsid w:val="001040DC"/>
    <w:rsid w:val="00104BED"/>
    <w:rsid w:val="00104FE6"/>
    <w:rsid w:val="00105896"/>
    <w:rsid w:val="0011578D"/>
    <w:rsid w:val="00115DBF"/>
    <w:rsid w:val="00116372"/>
    <w:rsid w:val="0011662F"/>
    <w:rsid w:val="00117F62"/>
    <w:rsid w:val="00123427"/>
    <w:rsid w:val="0012358E"/>
    <w:rsid w:val="00124EE0"/>
    <w:rsid w:val="0012502B"/>
    <w:rsid w:val="0013073E"/>
    <w:rsid w:val="00133788"/>
    <w:rsid w:val="001369EC"/>
    <w:rsid w:val="00137D1E"/>
    <w:rsid w:val="00141E6E"/>
    <w:rsid w:val="00146033"/>
    <w:rsid w:val="00151E90"/>
    <w:rsid w:val="001555FE"/>
    <w:rsid w:val="001679F5"/>
    <w:rsid w:val="00175030"/>
    <w:rsid w:val="00176BBF"/>
    <w:rsid w:val="00177DCC"/>
    <w:rsid w:val="00180B6A"/>
    <w:rsid w:val="00180BE5"/>
    <w:rsid w:val="0018348E"/>
    <w:rsid w:val="001855E1"/>
    <w:rsid w:val="001856D2"/>
    <w:rsid w:val="001908D1"/>
    <w:rsid w:val="00192C6D"/>
    <w:rsid w:val="001935F9"/>
    <w:rsid w:val="001A2881"/>
    <w:rsid w:val="001A2DA4"/>
    <w:rsid w:val="001A49FD"/>
    <w:rsid w:val="001A7784"/>
    <w:rsid w:val="001B3880"/>
    <w:rsid w:val="001B3F18"/>
    <w:rsid w:val="001B4583"/>
    <w:rsid w:val="001C0B2E"/>
    <w:rsid w:val="001C3438"/>
    <w:rsid w:val="001C3F5C"/>
    <w:rsid w:val="001C3FCD"/>
    <w:rsid w:val="001C5605"/>
    <w:rsid w:val="001C7182"/>
    <w:rsid w:val="001D1B02"/>
    <w:rsid w:val="001D1C56"/>
    <w:rsid w:val="001D39D4"/>
    <w:rsid w:val="001E43B3"/>
    <w:rsid w:val="001E5BF6"/>
    <w:rsid w:val="001F72E2"/>
    <w:rsid w:val="001F7378"/>
    <w:rsid w:val="00201102"/>
    <w:rsid w:val="00201341"/>
    <w:rsid w:val="002042F5"/>
    <w:rsid w:val="002044AE"/>
    <w:rsid w:val="00204F1E"/>
    <w:rsid w:val="00204FDD"/>
    <w:rsid w:val="00207076"/>
    <w:rsid w:val="00207B9A"/>
    <w:rsid w:val="00207C45"/>
    <w:rsid w:val="00211292"/>
    <w:rsid w:val="00212F10"/>
    <w:rsid w:val="00214878"/>
    <w:rsid w:val="00215E9A"/>
    <w:rsid w:val="00220A33"/>
    <w:rsid w:val="00222378"/>
    <w:rsid w:val="00225359"/>
    <w:rsid w:val="002269EC"/>
    <w:rsid w:val="0023249E"/>
    <w:rsid w:val="002327E3"/>
    <w:rsid w:val="00232EE5"/>
    <w:rsid w:val="00233F19"/>
    <w:rsid w:val="002342D9"/>
    <w:rsid w:val="002345D2"/>
    <w:rsid w:val="00235486"/>
    <w:rsid w:val="002369EB"/>
    <w:rsid w:val="00242505"/>
    <w:rsid w:val="002436F0"/>
    <w:rsid w:val="00245195"/>
    <w:rsid w:val="002457D3"/>
    <w:rsid w:val="00246F66"/>
    <w:rsid w:val="0025076E"/>
    <w:rsid w:val="002529EC"/>
    <w:rsid w:val="002552A5"/>
    <w:rsid w:val="00256225"/>
    <w:rsid w:val="00262593"/>
    <w:rsid w:val="002626F4"/>
    <w:rsid w:val="0026666A"/>
    <w:rsid w:val="002678DD"/>
    <w:rsid w:val="00267E36"/>
    <w:rsid w:val="00271047"/>
    <w:rsid w:val="002750FF"/>
    <w:rsid w:val="0027533C"/>
    <w:rsid w:val="00282D7F"/>
    <w:rsid w:val="0029344E"/>
    <w:rsid w:val="002956F7"/>
    <w:rsid w:val="002A0C3B"/>
    <w:rsid w:val="002A3557"/>
    <w:rsid w:val="002A46EE"/>
    <w:rsid w:val="002A6478"/>
    <w:rsid w:val="002A6550"/>
    <w:rsid w:val="002A7F4B"/>
    <w:rsid w:val="002B0A34"/>
    <w:rsid w:val="002B2D5A"/>
    <w:rsid w:val="002B3BBA"/>
    <w:rsid w:val="002B46AD"/>
    <w:rsid w:val="002C2742"/>
    <w:rsid w:val="002C5A90"/>
    <w:rsid w:val="002C72AA"/>
    <w:rsid w:val="002C7BB9"/>
    <w:rsid w:val="002D03E3"/>
    <w:rsid w:val="002D0D22"/>
    <w:rsid w:val="002D0FC1"/>
    <w:rsid w:val="002D26D7"/>
    <w:rsid w:val="002D2911"/>
    <w:rsid w:val="002D5455"/>
    <w:rsid w:val="002D7F02"/>
    <w:rsid w:val="002E0787"/>
    <w:rsid w:val="002E0C26"/>
    <w:rsid w:val="002E3D41"/>
    <w:rsid w:val="002E59EA"/>
    <w:rsid w:val="002E6FC6"/>
    <w:rsid w:val="002E779C"/>
    <w:rsid w:val="002E7889"/>
    <w:rsid w:val="002F06DF"/>
    <w:rsid w:val="002F0D4E"/>
    <w:rsid w:val="002F19F5"/>
    <w:rsid w:val="002F1A39"/>
    <w:rsid w:val="002F36D0"/>
    <w:rsid w:val="002F378D"/>
    <w:rsid w:val="002F5607"/>
    <w:rsid w:val="002F6347"/>
    <w:rsid w:val="002F6E31"/>
    <w:rsid w:val="002F75C4"/>
    <w:rsid w:val="00301F37"/>
    <w:rsid w:val="00302E29"/>
    <w:rsid w:val="0030416D"/>
    <w:rsid w:val="00306241"/>
    <w:rsid w:val="00306F1B"/>
    <w:rsid w:val="0030723F"/>
    <w:rsid w:val="00312BA0"/>
    <w:rsid w:val="003175C7"/>
    <w:rsid w:val="00323544"/>
    <w:rsid w:val="00323B07"/>
    <w:rsid w:val="00326582"/>
    <w:rsid w:val="0033067B"/>
    <w:rsid w:val="003306AE"/>
    <w:rsid w:val="00330738"/>
    <w:rsid w:val="00331404"/>
    <w:rsid w:val="003323C6"/>
    <w:rsid w:val="00335173"/>
    <w:rsid w:val="003352AA"/>
    <w:rsid w:val="00337143"/>
    <w:rsid w:val="00344819"/>
    <w:rsid w:val="00350640"/>
    <w:rsid w:val="003540DA"/>
    <w:rsid w:val="0035503D"/>
    <w:rsid w:val="00355130"/>
    <w:rsid w:val="003706BB"/>
    <w:rsid w:val="00373356"/>
    <w:rsid w:val="00374975"/>
    <w:rsid w:val="00375738"/>
    <w:rsid w:val="00376667"/>
    <w:rsid w:val="0037716A"/>
    <w:rsid w:val="0038173E"/>
    <w:rsid w:val="00383752"/>
    <w:rsid w:val="00385543"/>
    <w:rsid w:val="00387C94"/>
    <w:rsid w:val="003A105B"/>
    <w:rsid w:val="003A14B2"/>
    <w:rsid w:val="003A1B73"/>
    <w:rsid w:val="003A2642"/>
    <w:rsid w:val="003A37C4"/>
    <w:rsid w:val="003A6721"/>
    <w:rsid w:val="003A6A1B"/>
    <w:rsid w:val="003B0472"/>
    <w:rsid w:val="003B33D6"/>
    <w:rsid w:val="003B4289"/>
    <w:rsid w:val="003B4A48"/>
    <w:rsid w:val="003C18D2"/>
    <w:rsid w:val="003C23DE"/>
    <w:rsid w:val="003C2F1C"/>
    <w:rsid w:val="003C2F3B"/>
    <w:rsid w:val="003C7177"/>
    <w:rsid w:val="003D09B8"/>
    <w:rsid w:val="003D0BD7"/>
    <w:rsid w:val="003D0FD1"/>
    <w:rsid w:val="003D6FB7"/>
    <w:rsid w:val="003D7565"/>
    <w:rsid w:val="003D7C7E"/>
    <w:rsid w:val="003E103A"/>
    <w:rsid w:val="003E1D63"/>
    <w:rsid w:val="003E5E56"/>
    <w:rsid w:val="003E719A"/>
    <w:rsid w:val="003F4CED"/>
    <w:rsid w:val="004030A3"/>
    <w:rsid w:val="00403DFB"/>
    <w:rsid w:val="00406B72"/>
    <w:rsid w:val="00406BFB"/>
    <w:rsid w:val="004074E0"/>
    <w:rsid w:val="00414658"/>
    <w:rsid w:val="00415B92"/>
    <w:rsid w:val="00416F67"/>
    <w:rsid w:val="00417900"/>
    <w:rsid w:val="004200B0"/>
    <w:rsid w:val="00420B43"/>
    <w:rsid w:val="00420E84"/>
    <w:rsid w:val="004236B4"/>
    <w:rsid w:val="00423948"/>
    <w:rsid w:val="00425AF1"/>
    <w:rsid w:val="00426B2B"/>
    <w:rsid w:val="00431482"/>
    <w:rsid w:val="0043259B"/>
    <w:rsid w:val="00436CBB"/>
    <w:rsid w:val="00442F64"/>
    <w:rsid w:val="00443845"/>
    <w:rsid w:val="00447D52"/>
    <w:rsid w:val="004511B8"/>
    <w:rsid w:val="00452677"/>
    <w:rsid w:val="00452B78"/>
    <w:rsid w:val="00460D20"/>
    <w:rsid w:val="00464CA2"/>
    <w:rsid w:val="00475288"/>
    <w:rsid w:val="00481A91"/>
    <w:rsid w:val="00481AA0"/>
    <w:rsid w:val="00481FE8"/>
    <w:rsid w:val="00490BB2"/>
    <w:rsid w:val="00495833"/>
    <w:rsid w:val="0049669A"/>
    <w:rsid w:val="004A2238"/>
    <w:rsid w:val="004A3A34"/>
    <w:rsid w:val="004A405B"/>
    <w:rsid w:val="004A6EC4"/>
    <w:rsid w:val="004B3743"/>
    <w:rsid w:val="004B3952"/>
    <w:rsid w:val="004C098C"/>
    <w:rsid w:val="004C1104"/>
    <w:rsid w:val="004C486C"/>
    <w:rsid w:val="004C5181"/>
    <w:rsid w:val="004C6D49"/>
    <w:rsid w:val="004D2840"/>
    <w:rsid w:val="004D48A1"/>
    <w:rsid w:val="004D4F09"/>
    <w:rsid w:val="004E2D29"/>
    <w:rsid w:val="004E54DD"/>
    <w:rsid w:val="004E5C19"/>
    <w:rsid w:val="004F0E7C"/>
    <w:rsid w:val="004F0FB3"/>
    <w:rsid w:val="004F2C7C"/>
    <w:rsid w:val="004F5251"/>
    <w:rsid w:val="004F7705"/>
    <w:rsid w:val="004F79EB"/>
    <w:rsid w:val="00504F62"/>
    <w:rsid w:val="005050FF"/>
    <w:rsid w:val="00507161"/>
    <w:rsid w:val="005120CA"/>
    <w:rsid w:val="00512356"/>
    <w:rsid w:val="00512F1C"/>
    <w:rsid w:val="00521629"/>
    <w:rsid w:val="00523D7C"/>
    <w:rsid w:val="00527565"/>
    <w:rsid w:val="00532044"/>
    <w:rsid w:val="005333FB"/>
    <w:rsid w:val="0053573B"/>
    <w:rsid w:val="00535A49"/>
    <w:rsid w:val="00537770"/>
    <w:rsid w:val="00541450"/>
    <w:rsid w:val="00542A43"/>
    <w:rsid w:val="00543D0A"/>
    <w:rsid w:val="00545B69"/>
    <w:rsid w:val="00546ADD"/>
    <w:rsid w:val="0054706E"/>
    <w:rsid w:val="00547603"/>
    <w:rsid w:val="00562B68"/>
    <w:rsid w:val="00567256"/>
    <w:rsid w:val="0056799D"/>
    <w:rsid w:val="00571EBC"/>
    <w:rsid w:val="005728B4"/>
    <w:rsid w:val="00572A45"/>
    <w:rsid w:val="005740BD"/>
    <w:rsid w:val="00574B9E"/>
    <w:rsid w:val="0058032A"/>
    <w:rsid w:val="00581FCD"/>
    <w:rsid w:val="00585F21"/>
    <w:rsid w:val="0058623E"/>
    <w:rsid w:val="00587C58"/>
    <w:rsid w:val="00596008"/>
    <w:rsid w:val="00597BC9"/>
    <w:rsid w:val="005A52E0"/>
    <w:rsid w:val="005B30D6"/>
    <w:rsid w:val="005B722E"/>
    <w:rsid w:val="005B73B6"/>
    <w:rsid w:val="005C40D1"/>
    <w:rsid w:val="005C53AD"/>
    <w:rsid w:val="005C58D1"/>
    <w:rsid w:val="005C5CB7"/>
    <w:rsid w:val="005C6862"/>
    <w:rsid w:val="005D1AEF"/>
    <w:rsid w:val="005D4A33"/>
    <w:rsid w:val="005D4B3F"/>
    <w:rsid w:val="005D56A8"/>
    <w:rsid w:val="005D5C5C"/>
    <w:rsid w:val="005D744F"/>
    <w:rsid w:val="005D7C87"/>
    <w:rsid w:val="005E2052"/>
    <w:rsid w:val="005E2D40"/>
    <w:rsid w:val="005E2D8F"/>
    <w:rsid w:val="005F05A4"/>
    <w:rsid w:val="005F0FD9"/>
    <w:rsid w:val="005F185D"/>
    <w:rsid w:val="006007C9"/>
    <w:rsid w:val="00606325"/>
    <w:rsid w:val="006079AD"/>
    <w:rsid w:val="00607D37"/>
    <w:rsid w:val="00611D0E"/>
    <w:rsid w:val="006203B0"/>
    <w:rsid w:val="00622C16"/>
    <w:rsid w:val="00624C28"/>
    <w:rsid w:val="0062714A"/>
    <w:rsid w:val="00627D7D"/>
    <w:rsid w:val="00631E15"/>
    <w:rsid w:val="00634F36"/>
    <w:rsid w:val="00645A14"/>
    <w:rsid w:val="006504A5"/>
    <w:rsid w:val="0065127B"/>
    <w:rsid w:val="0065146A"/>
    <w:rsid w:val="00660029"/>
    <w:rsid w:val="00661BDA"/>
    <w:rsid w:val="00663F20"/>
    <w:rsid w:val="00665128"/>
    <w:rsid w:val="00665EFD"/>
    <w:rsid w:val="0067019E"/>
    <w:rsid w:val="00671151"/>
    <w:rsid w:val="0067326B"/>
    <w:rsid w:val="006736B0"/>
    <w:rsid w:val="0067497A"/>
    <w:rsid w:val="0068114A"/>
    <w:rsid w:val="006855A5"/>
    <w:rsid w:val="006864A7"/>
    <w:rsid w:val="00691822"/>
    <w:rsid w:val="006941A8"/>
    <w:rsid w:val="00695103"/>
    <w:rsid w:val="006961C6"/>
    <w:rsid w:val="00696DBA"/>
    <w:rsid w:val="00697BF5"/>
    <w:rsid w:val="006A4521"/>
    <w:rsid w:val="006A4D7D"/>
    <w:rsid w:val="006A5C96"/>
    <w:rsid w:val="006A7F24"/>
    <w:rsid w:val="006B04AC"/>
    <w:rsid w:val="006B11AB"/>
    <w:rsid w:val="006B1507"/>
    <w:rsid w:val="006B5479"/>
    <w:rsid w:val="006C51CE"/>
    <w:rsid w:val="006C5C57"/>
    <w:rsid w:val="006D26A3"/>
    <w:rsid w:val="006D759B"/>
    <w:rsid w:val="006E1430"/>
    <w:rsid w:val="006E2307"/>
    <w:rsid w:val="006F0F17"/>
    <w:rsid w:val="006F1352"/>
    <w:rsid w:val="006F5807"/>
    <w:rsid w:val="006F7DB9"/>
    <w:rsid w:val="00700584"/>
    <w:rsid w:val="00700698"/>
    <w:rsid w:val="00704208"/>
    <w:rsid w:val="00710F9A"/>
    <w:rsid w:val="00711FA6"/>
    <w:rsid w:val="00712806"/>
    <w:rsid w:val="00712D2F"/>
    <w:rsid w:val="00714C63"/>
    <w:rsid w:val="00715D4C"/>
    <w:rsid w:val="00715EE5"/>
    <w:rsid w:val="00716D64"/>
    <w:rsid w:val="00721250"/>
    <w:rsid w:val="00722A43"/>
    <w:rsid w:val="00726C22"/>
    <w:rsid w:val="00733BCB"/>
    <w:rsid w:val="00735C1C"/>
    <w:rsid w:val="00736F31"/>
    <w:rsid w:val="0074031E"/>
    <w:rsid w:val="00753E32"/>
    <w:rsid w:val="00755AB0"/>
    <w:rsid w:val="007577A8"/>
    <w:rsid w:val="00763B20"/>
    <w:rsid w:val="00764EC5"/>
    <w:rsid w:val="00766890"/>
    <w:rsid w:val="007674F3"/>
    <w:rsid w:val="00767A79"/>
    <w:rsid w:val="007702CA"/>
    <w:rsid w:val="00770426"/>
    <w:rsid w:val="007712E6"/>
    <w:rsid w:val="00771A3F"/>
    <w:rsid w:val="00772162"/>
    <w:rsid w:val="0077371F"/>
    <w:rsid w:val="00781895"/>
    <w:rsid w:val="00783DAB"/>
    <w:rsid w:val="00790F92"/>
    <w:rsid w:val="00791C31"/>
    <w:rsid w:val="00795DE9"/>
    <w:rsid w:val="00796787"/>
    <w:rsid w:val="00796797"/>
    <w:rsid w:val="007A002B"/>
    <w:rsid w:val="007A124C"/>
    <w:rsid w:val="007A1350"/>
    <w:rsid w:val="007A20BF"/>
    <w:rsid w:val="007A36BB"/>
    <w:rsid w:val="007A5120"/>
    <w:rsid w:val="007B3B73"/>
    <w:rsid w:val="007B5A58"/>
    <w:rsid w:val="007B771E"/>
    <w:rsid w:val="007C443D"/>
    <w:rsid w:val="007C4FF7"/>
    <w:rsid w:val="007C5542"/>
    <w:rsid w:val="007D15E2"/>
    <w:rsid w:val="007D5651"/>
    <w:rsid w:val="007E0309"/>
    <w:rsid w:val="007E0614"/>
    <w:rsid w:val="007E1505"/>
    <w:rsid w:val="007E1E00"/>
    <w:rsid w:val="007E4D16"/>
    <w:rsid w:val="007E62BB"/>
    <w:rsid w:val="007E76E8"/>
    <w:rsid w:val="007F4455"/>
    <w:rsid w:val="007F665E"/>
    <w:rsid w:val="007F7C71"/>
    <w:rsid w:val="008035FD"/>
    <w:rsid w:val="00806A62"/>
    <w:rsid w:val="00806A78"/>
    <w:rsid w:val="008076DD"/>
    <w:rsid w:val="008119E1"/>
    <w:rsid w:val="00811EFD"/>
    <w:rsid w:val="008134FF"/>
    <w:rsid w:val="00815444"/>
    <w:rsid w:val="00816C11"/>
    <w:rsid w:val="00816C25"/>
    <w:rsid w:val="00820229"/>
    <w:rsid w:val="0082079B"/>
    <w:rsid w:val="00822F7F"/>
    <w:rsid w:val="00827FB8"/>
    <w:rsid w:val="00832F08"/>
    <w:rsid w:val="008363A9"/>
    <w:rsid w:val="0083688B"/>
    <w:rsid w:val="00841096"/>
    <w:rsid w:val="00841F94"/>
    <w:rsid w:val="00842277"/>
    <w:rsid w:val="00850E24"/>
    <w:rsid w:val="00855FE5"/>
    <w:rsid w:val="00856A47"/>
    <w:rsid w:val="00857303"/>
    <w:rsid w:val="00860F6E"/>
    <w:rsid w:val="008636D1"/>
    <w:rsid w:val="00866A8C"/>
    <w:rsid w:val="00872D29"/>
    <w:rsid w:val="00874D0B"/>
    <w:rsid w:val="008765FB"/>
    <w:rsid w:val="00877375"/>
    <w:rsid w:val="008806F4"/>
    <w:rsid w:val="0088195A"/>
    <w:rsid w:val="00883B1A"/>
    <w:rsid w:val="00884D04"/>
    <w:rsid w:val="008861FC"/>
    <w:rsid w:val="00886359"/>
    <w:rsid w:val="00896DCE"/>
    <w:rsid w:val="008A0E10"/>
    <w:rsid w:val="008A0EF4"/>
    <w:rsid w:val="008A5F31"/>
    <w:rsid w:val="008B3593"/>
    <w:rsid w:val="008C336E"/>
    <w:rsid w:val="008C3593"/>
    <w:rsid w:val="008C4941"/>
    <w:rsid w:val="008C5F99"/>
    <w:rsid w:val="008C653F"/>
    <w:rsid w:val="008C6619"/>
    <w:rsid w:val="008C6AEA"/>
    <w:rsid w:val="008C74B8"/>
    <w:rsid w:val="008D19C6"/>
    <w:rsid w:val="008D2950"/>
    <w:rsid w:val="008D5311"/>
    <w:rsid w:val="008D5646"/>
    <w:rsid w:val="008D610B"/>
    <w:rsid w:val="008E0099"/>
    <w:rsid w:val="008E0745"/>
    <w:rsid w:val="008E5A1C"/>
    <w:rsid w:val="008F10D5"/>
    <w:rsid w:val="008F196B"/>
    <w:rsid w:val="009027A3"/>
    <w:rsid w:val="009039EE"/>
    <w:rsid w:val="009170DA"/>
    <w:rsid w:val="00920F41"/>
    <w:rsid w:val="00922003"/>
    <w:rsid w:val="009239AD"/>
    <w:rsid w:val="00927FFC"/>
    <w:rsid w:val="00932AED"/>
    <w:rsid w:val="00932DA4"/>
    <w:rsid w:val="0093452E"/>
    <w:rsid w:val="0093519B"/>
    <w:rsid w:val="00936D5B"/>
    <w:rsid w:val="0094037F"/>
    <w:rsid w:val="0094097A"/>
    <w:rsid w:val="009410A6"/>
    <w:rsid w:val="009422D6"/>
    <w:rsid w:val="0094372A"/>
    <w:rsid w:val="009506B2"/>
    <w:rsid w:val="00954F1D"/>
    <w:rsid w:val="00954FC3"/>
    <w:rsid w:val="00955EB6"/>
    <w:rsid w:val="00957CF9"/>
    <w:rsid w:val="0096319C"/>
    <w:rsid w:val="0096743D"/>
    <w:rsid w:val="0096757E"/>
    <w:rsid w:val="009761FF"/>
    <w:rsid w:val="0097688F"/>
    <w:rsid w:val="00977283"/>
    <w:rsid w:val="00977313"/>
    <w:rsid w:val="00977769"/>
    <w:rsid w:val="009812C4"/>
    <w:rsid w:val="0098404F"/>
    <w:rsid w:val="009861C6"/>
    <w:rsid w:val="0099146D"/>
    <w:rsid w:val="009949DB"/>
    <w:rsid w:val="00997B7B"/>
    <w:rsid w:val="00997ED8"/>
    <w:rsid w:val="009A0EDC"/>
    <w:rsid w:val="009A15C7"/>
    <w:rsid w:val="009A39AC"/>
    <w:rsid w:val="009A57AC"/>
    <w:rsid w:val="009B037F"/>
    <w:rsid w:val="009B1139"/>
    <w:rsid w:val="009B7BDA"/>
    <w:rsid w:val="009C4FD2"/>
    <w:rsid w:val="009C51EE"/>
    <w:rsid w:val="009D0BB4"/>
    <w:rsid w:val="009D2BF5"/>
    <w:rsid w:val="009D3D1A"/>
    <w:rsid w:val="009D6167"/>
    <w:rsid w:val="009D7AA2"/>
    <w:rsid w:val="009E1587"/>
    <w:rsid w:val="009E37DF"/>
    <w:rsid w:val="009E5541"/>
    <w:rsid w:val="009F26A3"/>
    <w:rsid w:val="009F2F6B"/>
    <w:rsid w:val="009F6BFA"/>
    <w:rsid w:val="00A04550"/>
    <w:rsid w:val="00A117A1"/>
    <w:rsid w:val="00A1201C"/>
    <w:rsid w:val="00A12CD8"/>
    <w:rsid w:val="00A134E3"/>
    <w:rsid w:val="00A20348"/>
    <w:rsid w:val="00A212D2"/>
    <w:rsid w:val="00A23146"/>
    <w:rsid w:val="00A260F7"/>
    <w:rsid w:val="00A2728D"/>
    <w:rsid w:val="00A277C2"/>
    <w:rsid w:val="00A311E2"/>
    <w:rsid w:val="00A4288D"/>
    <w:rsid w:val="00A43229"/>
    <w:rsid w:val="00A47C76"/>
    <w:rsid w:val="00A50D97"/>
    <w:rsid w:val="00A52D38"/>
    <w:rsid w:val="00A61D21"/>
    <w:rsid w:val="00A632BF"/>
    <w:rsid w:val="00A64486"/>
    <w:rsid w:val="00A65073"/>
    <w:rsid w:val="00A66724"/>
    <w:rsid w:val="00A70891"/>
    <w:rsid w:val="00A71AF4"/>
    <w:rsid w:val="00A733DA"/>
    <w:rsid w:val="00A749D9"/>
    <w:rsid w:val="00A75B1C"/>
    <w:rsid w:val="00A76B5B"/>
    <w:rsid w:val="00A85904"/>
    <w:rsid w:val="00A86257"/>
    <w:rsid w:val="00A87F38"/>
    <w:rsid w:val="00A91286"/>
    <w:rsid w:val="00A915A8"/>
    <w:rsid w:val="00A92EDD"/>
    <w:rsid w:val="00A94393"/>
    <w:rsid w:val="00AA1625"/>
    <w:rsid w:val="00AA1ED9"/>
    <w:rsid w:val="00AA443D"/>
    <w:rsid w:val="00AA5B69"/>
    <w:rsid w:val="00AB1B5A"/>
    <w:rsid w:val="00AB1F2F"/>
    <w:rsid w:val="00AB25B3"/>
    <w:rsid w:val="00AB2AC6"/>
    <w:rsid w:val="00AB2CD8"/>
    <w:rsid w:val="00AB481C"/>
    <w:rsid w:val="00AB54B0"/>
    <w:rsid w:val="00AC2C89"/>
    <w:rsid w:val="00AD2192"/>
    <w:rsid w:val="00AD60DC"/>
    <w:rsid w:val="00AD6943"/>
    <w:rsid w:val="00AE0958"/>
    <w:rsid w:val="00AE154A"/>
    <w:rsid w:val="00AE74CD"/>
    <w:rsid w:val="00AE7C3A"/>
    <w:rsid w:val="00AF5E30"/>
    <w:rsid w:val="00AF619D"/>
    <w:rsid w:val="00AF6624"/>
    <w:rsid w:val="00AF7EBF"/>
    <w:rsid w:val="00B003D4"/>
    <w:rsid w:val="00B026B9"/>
    <w:rsid w:val="00B0297A"/>
    <w:rsid w:val="00B1298C"/>
    <w:rsid w:val="00B1773E"/>
    <w:rsid w:val="00B20783"/>
    <w:rsid w:val="00B22555"/>
    <w:rsid w:val="00B262E1"/>
    <w:rsid w:val="00B2689E"/>
    <w:rsid w:val="00B31CBB"/>
    <w:rsid w:val="00B3226B"/>
    <w:rsid w:val="00B342DF"/>
    <w:rsid w:val="00B35B9F"/>
    <w:rsid w:val="00B42DF5"/>
    <w:rsid w:val="00B43A82"/>
    <w:rsid w:val="00B444C8"/>
    <w:rsid w:val="00B44E76"/>
    <w:rsid w:val="00B455DF"/>
    <w:rsid w:val="00B47B85"/>
    <w:rsid w:val="00B47DDD"/>
    <w:rsid w:val="00B50F61"/>
    <w:rsid w:val="00B52A42"/>
    <w:rsid w:val="00B54C65"/>
    <w:rsid w:val="00B55798"/>
    <w:rsid w:val="00B55C99"/>
    <w:rsid w:val="00B56BF4"/>
    <w:rsid w:val="00B60EB4"/>
    <w:rsid w:val="00B61A2F"/>
    <w:rsid w:val="00B637C7"/>
    <w:rsid w:val="00B671CF"/>
    <w:rsid w:val="00B7060B"/>
    <w:rsid w:val="00B7125C"/>
    <w:rsid w:val="00B71364"/>
    <w:rsid w:val="00B72527"/>
    <w:rsid w:val="00B72685"/>
    <w:rsid w:val="00B755A0"/>
    <w:rsid w:val="00B7729A"/>
    <w:rsid w:val="00B800A5"/>
    <w:rsid w:val="00B80E7F"/>
    <w:rsid w:val="00B85507"/>
    <w:rsid w:val="00B85BE5"/>
    <w:rsid w:val="00B8613A"/>
    <w:rsid w:val="00B90096"/>
    <w:rsid w:val="00B905E8"/>
    <w:rsid w:val="00B90B0D"/>
    <w:rsid w:val="00B90C9E"/>
    <w:rsid w:val="00B941ED"/>
    <w:rsid w:val="00B97C16"/>
    <w:rsid w:val="00BA090D"/>
    <w:rsid w:val="00BA54A0"/>
    <w:rsid w:val="00BB0347"/>
    <w:rsid w:val="00BB347B"/>
    <w:rsid w:val="00BB3766"/>
    <w:rsid w:val="00BC1555"/>
    <w:rsid w:val="00BC449F"/>
    <w:rsid w:val="00BC4CC9"/>
    <w:rsid w:val="00BD0570"/>
    <w:rsid w:val="00BD19DD"/>
    <w:rsid w:val="00BD3017"/>
    <w:rsid w:val="00BD61AC"/>
    <w:rsid w:val="00BD6D57"/>
    <w:rsid w:val="00BE19F1"/>
    <w:rsid w:val="00BE5A9A"/>
    <w:rsid w:val="00BF3802"/>
    <w:rsid w:val="00C05C5B"/>
    <w:rsid w:val="00C06E79"/>
    <w:rsid w:val="00C11864"/>
    <w:rsid w:val="00C2197F"/>
    <w:rsid w:val="00C22176"/>
    <w:rsid w:val="00C224F4"/>
    <w:rsid w:val="00C23706"/>
    <w:rsid w:val="00C25619"/>
    <w:rsid w:val="00C25D8B"/>
    <w:rsid w:val="00C27037"/>
    <w:rsid w:val="00C2754C"/>
    <w:rsid w:val="00C341C8"/>
    <w:rsid w:val="00C366E9"/>
    <w:rsid w:val="00C419C6"/>
    <w:rsid w:val="00C43CBF"/>
    <w:rsid w:val="00C444C9"/>
    <w:rsid w:val="00C46099"/>
    <w:rsid w:val="00C46425"/>
    <w:rsid w:val="00C4775F"/>
    <w:rsid w:val="00C50DDB"/>
    <w:rsid w:val="00C55256"/>
    <w:rsid w:val="00C60185"/>
    <w:rsid w:val="00C61577"/>
    <w:rsid w:val="00C644A8"/>
    <w:rsid w:val="00C70804"/>
    <w:rsid w:val="00C72767"/>
    <w:rsid w:val="00C74527"/>
    <w:rsid w:val="00C75EA0"/>
    <w:rsid w:val="00C80343"/>
    <w:rsid w:val="00C803C4"/>
    <w:rsid w:val="00C83D58"/>
    <w:rsid w:val="00C83F16"/>
    <w:rsid w:val="00C86FBA"/>
    <w:rsid w:val="00C9071B"/>
    <w:rsid w:val="00C90D65"/>
    <w:rsid w:val="00C973AC"/>
    <w:rsid w:val="00CA1431"/>
    <w:rsid w:val="00CA185B"/>
    <w:rsid w:val="00CA46C1"/>
    <w:rsid w:val="00CA63D6"/>
    <w:rsid w:val="00CA7C2A"/>
    <w:rsid w:val="00CB4385"/>
    <w:rsid w:val="00CB6C16"/>
    <w:rsid w:val="00CC4A6B"/>
    <w:rsid w:val="00CC4CAB"/>
    <w:rsid w:val="00CC5386"/>
    <w:rsid w:val="00CC6D86"/>
    <w:rsid w:val="00CD1139"/>
    <w:rsid w:val="00CD1B93"/>
    <w:rsid w:val="00CD232E"/>
    <w:rsid w:val="00CD3E90"/>
    <w:rsid w:val="00CD40BD"/>
    <w:rsid w:val="00CD4A20"/>
    <w:rsid w:val="00CD4EA7"/>
    <w:rsid w:val="00CD73E5"/>
    <w:rsid w:val="00CE38C3"/>
    <w:rsid w:val="00CF5371"/>
    <w:rsid w:val="00D008F9"/>
    <w:rsid w:val="00D01333"/>
    <w:rsid w:val="00D04CCD"/>
    <w:rsid w:val="00D1348A"/>
    <w:rsid w:val="00D1427E"/>
    <w:rsid w:val="00D16293"/>
    <w:rsid w:val="00D211D2"/>
    <w:rsid w:val="00D22C57"/>
    <w:rsid w:val="00D23339"/>
    <w:rsid w:val="00D26BAE"/>
    <w:rsid w:val="00D33259"/>
    <w:rsid w:val="00D34D5D"/>
    <w:rsid w:val="00D366CF"/>
    <w:rsid w:val="00D40AD1"/>
    <w:rsid w:val="00D4649C"/>
    <w:rsid w:val="00D4728F"/>
    <w:rsid w:val="00D4734D"/>
    <w:rsid w:val="00D51869"/>
    <w:rsid w:val="00D53CA4"/>
    <w:rsid w:val="00D5403F"/>
    <w:rsid w:val="00D60196"/>
    <w:rsid w:val="00D63F6A"/>
    <w:rsid w:val="00D65F3B"/>
    <w:rsid w:val="00D66245"/>
    <w:rsid w:val="00D72FF9"/>
    <w:rsid w:val="00D7593E"/>
    <w:rsid w:val="00D76DE9"/>
    <w:rsid w:val="00D7774E"/>
    <w:rsid w:val="00D84712"/>
    <w:rsid w:val="00D8490C"/>
    <w:rsid w:val="00D91876"/>
    <w:rsid w:val="00D92ABD"/>
    <w:rsid w:val="00D95088"/>
    <w:rsid w:val="00DA0002"/>
    <w:rsid w:val="00DA0D72"/>
    <w:rsid w:val="00DA229D"/>
    <w:rsid w:val="00DA6739"/>
    <w:rsid w:val="00DA6B17"/>
    <w:rsid w:val="00DB416E"/>
    <w:rsid w:val="00DB437A"/>
    <w:rsid w:val="00DB66E9"/>
    <w:rsid w:val="00DC3F8A"/>
    <w:rsid w:val="00DC4BE0"/>
    <w:rsid w:val="00DC7278"/>
    <w:rsid w:val="00DC78E1"/>
    <w:rsid w:val="00DD0BDB"/>
    <w:rsid w:val="00DD3663"/>
    <w:rsid w:val="00DD506B"/>
    <w:rsid w:val="00DD6C80"/>
    <w:rsid w:val="00DE41D8"/>
    <w:rsid w:val="00DE51F6"/>
    <w:rsid w:val="00DE53C8"/>
    <w:rsid w:val="00DE6DA4"/>
    <w:rsid w:val="00DE742F"/>
    <w:rsid w:val="00DF1BCF"/>
    <w:rsid w:val="00DF5817"/>
    <w:rsid w:val="00DF78F8"/>
    <w:rsid w:val="00E0331D"/>
    <w:rsid w:val="00E0535E"/>
    <w:rsid w:val="00E07BF0"/>
    <w:rsid w:val="00E1215F"/>
    <w:rsid w:val="00E1324A"/>
    <w:rsid w:val="00E155C2"/>
    <w:rsid w:val="00E1643E"/>
    <w:rsid w:val="00E16850"/>
    <w:rsid w:val="00E229D8"/>
    <w:rsid w:val="00E306A2"/>
    <w:rsid w:val="00E40850"/>
    <w:rsid w:val="00E414A9"/>
    <w:rsid w:val="00E41BEE"/>
    <w:rsid w:val="00E41D00"/>
    <w:rsid w:val="00E42A8B"/>
    <w:rsid w:val="00E516DB"/>
    <w:rsid w:val="00E53202"/>
    <w:rsid w:val="00E54DED"/>
    <w:rsid w:val="00E60214"/>
    <w:rsid w:val="00E602A1"/>
    <w:rsid w:val="00E62974"/>
    <w:rsid w:val="00E65337"/>
    <w:rsid w:val="00E77135"/>
    <w:rsid w:val="00E77F83"/>
    <w:rsid w:val="00E80E9A"/>
    <w:rsid w:val="00E90001"/>
    <w:rsid w:val="00E932AE"/>
    <w:rsid w:val="00E93FBD"/>
    <w:rsid w:val="00EB038F"/>
    <w:rsid w:val="00EB1C4E"/>
    <w:rsid w:val="00EB20BC"/>
    <w:rsid w:val="00EB3254"/>
    <w:rsid w:val="00EB465B"/>
    <w:rsid w:val="00EB5F06"/>
    <w:rsid w:val="00EC1FA1"/>
    <w:rsid w:val="00EC75DE"/>
    <w:rsid w:val="00ED1891"/>
    <w:rsid w:val="00ED443B"/>
    <w:rsid w:val="00ED4E45"/>
    <w:rsid w:val="00ED6297"/>
    <w:rsid w:val="00ED6566"/>
    <w:rsid w:val="00ED6791"/>
    <w:rsid w:val="00EE0B5D"/>
    <w:rsid w:val="00EE1AE4"/>
    <w:rsid w:val="00EE2374"/>
    <w:rsid w:val="00EE3115"/>
    <w:rsid w:val="00EE5B63"/>
    <w:rsid w:val="00EE6F56"/>
    <w:rsid w:val="00EF0163"/>
    <w:rsid w:val="00EF2732"/>
    <w:rsid w:val="00EF39F4"/>
    <w:rsid w:val="00F07A23"/>
    <w:rsid w:val="00F11421"/>
    <w:rsid w:val="00F13135"/>
    <w:rsid w:val="00F15285"/>
    <w:rsid w:val="00F1660F"/>
    <w:rsid w:val="00F1765C"/>
    <w:rsid w:val="00F217A7"/>
    <w:rsid w:val="00F25A7E"/>
    <w:rsid w:val="00F273B1"/>
    <w:rsid w:val="00F3062F"/>
    <w:rsid w:val="00F332D7"/>
    <w:rsid w:val="00F35E2D"/>
    <w:rsid w:val="00F36AA3"/>
    <w:rsid w:val="00F44255"/>
    <w:rsid w:val="00F44535"/>
    <w:rsid w:val="00F467DE"/>
    <w:rsid w:val="00F51747"/>
    <w:rsid w:val="00F52CFF"/>
    <w:rsid w:val="00F5321A"/>
    <w:rsid w:val="00F56C12"/>
    <w:rsid w:val="00F573E6"/>
    <w:rsid w:val="00F57F0E"/>
    <w:rsid w:val="00F624AD"/>
    <w:rsid w:val="00F62F40"/>
    <w:rsid w:val="00F66ED9"/>
    <w:rsid w:val="00F73FF4"/>
    <w:rsid w:val="00F756A6"/>
    <w:rsid w:val="00F7744C"/>
    <w:rsid w:val="00F80BB4"/>
    <w:rsid w:val="00F85F53"/>
    <w:rsid w:val="00F944FC"/>
    <w:rsid w:val="00F94EA8"/>
    <w:rsid w:val="00F95C2C"/>
    <w:rsid w:val="00FA65A2"/>
    <w:rsid w:val="00FB1265"/>
    <w:rsid w:val="00FB2367"/>
    <w:rsid w:val="00FB372F"/>
    <w:rsid w:val="00FB7FA4"/>
    <w:rsid w:val="00FC0D82"/>
    <w:rsid w:val="00FC17CE"/>
    <w:rsid w:val="00FC45D3"/>
    <w:rsid w:val="00FC56D9"/>
    <w:rsid w:val="00FC6C7A"/>
    <w:rsid w:val="00FC796A"/>
    <w:rsid w:val="00FC7A78"/>
    <w:rsid w:val="00FD1ECE"/>
    <w:rsid w:val="00FD5088"/>
    <w:rsid w:val="00FD7BFC"/>
    <w:rsid w:val="00FE0C4A"/>
    <w:rsid w:val="00FE1A82"/>
    <w:rsid w:val="00FE26E9"/>
    <w:rsid w:val="00FE2DFF"/>
    <w:rsid w:val="00FE4654"/>
    <w:rsid w:val="00FE4F0A"/>
    <w:rsid w:val="00FF01E8"/>
    <w:rsid w:val="00FF052C"/>
    <w:rsid w:val="00FF0B32"/>
    <w:rsid w:val="00FF7B67"/>
    <w:rsid w:val="0266226E"/>
    <w:rsid w:val="02B921F3"/>
    <w:rsid w:val="04715E5C"/>
    <w:rsid w:val="070F6035"/>
    <w:rsid w:val="07700D0B"/>
    <w:rsid w:val="07F93F23"/>
    <w:rsid w:val="09287663"/>
    <w:rsid w:val="0B183F48"/>
    <w:rsid w:val="0C14470F"/>
    <w:rsid w:val="0C201D90"/>
    <w:rsid w:val="0CB96176"/>
    <w:rsid w:val="0D9644D5"/>
    <w:rsid w:val="0DE50E35"/>
    <w:rsid w:val="0F6A74D0"/>
    <w:rsid w:val="0F6B732E"/>
    <w:rsid w:val="0FE44782"/>
    <w:rsid w:val="11236C55"/>
    <w:rsid w:val="11456F6E"/>
    <w:rsid w:val="12947D7B"/>
    <w:rsid w:val="14040EFF"/>
    <w:rsid w:val="143769B9"/>
    <w:rsid w:val="147D1C91"/>
    <w:rsid w:val="16E4256D"/>
    <w:rsid w:val="17105B57"/>
    <w:rsid w:val="194B0D92"/>
    <w:rsid w:val="1AAD7D7C"/>
    <w:rsid w:val="1B362EB4"/>
    <w:rsid w:val="1C482F84"/>
    <w:rsid w:val="1C4F709D"/>
    <w:rsid w:val="1CA425C2"/>
    <w:rsid w:val="1D6B09B9"/>
    <w:rsid w:val="1DB47F8F"/>
    <w:rsid w:val="1DF11541"/>
    <w:rsid w:val="1F6F0182"/>
    <w:rsid w:val="20945C67"/>
    <w:rsid w:val="21406E88"/>
    <w:rsid w:val="251F0149"/>
    <w:rsid w:val="27B23302"/>
    <w:rsid w:val="28263BD7"/>
    <w:rsid w:val="28445F24"/>
    <w:rsid w:val="286F16B2"/>
    <w:rsid w:val="287113E7"/>
    <w:rsid w:val="2C9919A0"/>
    <w:rsid w:val="2C9B4B1C"/>
    <w:rsid w:val="2D833375"/>
    <w:rsid w:val="30837D05"/>
    <w:rsid w:val="31126627"/>
    <w:rsid w:val="311A0722"/>
    <w:rsid w:val="3146141D"/>
    <w:rsid w:val="31CF1A84"/>
    <w:rsid w:val="32CA18C3"/>
    <w:rsid w:val="34E46AC5"/>
    <w:rsid w:val="35241E89"/>
    <w:rsid w:val="352A3B88"/>
    <w:rsid w:val="381849AF"/>
    <w:rsid w:val="385F2406"/>
    <w:rsid w:val="390710FF"/>
    <w:rsid w:val="391F40F1"/>
    <w:rsid w:val="395F555F"/>
    <w:rsid w:val="3C045DF0"/>
    <w:rsid w:val="3C514CDF"/>
    <w:rsid w:val="3C8F671E"/>
    <w:rsid w:val="3CCA728B"/>
    <w:rsid w:val="3CD41362"/>
    <w:rsid w:val="3DCB7A9B"/>
    <w:rsid w:val="3E096CC4"/>
    <w:rsid w:val="3E8B3B6D"/>
    <w:rsid w:val="3F5D5864"/>
    <w:rsid w:val="408B2E5A"/>
    <w:rsid w:val="41523D9F"/>
    <w:rsid w:val="41CE3AF2"/>
    <w:rsid w:val="42082ECF"/>
    <w:rsid w:val="43656E91"/>
    <w:rsid w:val="44DA5E0C"/>
    <w:rsid w:val="460F4830"/>
    <w:rsid w:val="46705CBD"/>
    <w:rsid w:val="470A321D"/>
    <w:rsid w:val="47317C5F"/>
    <w:rsid w:val="47935907"/>
    <w:rsid w:val="49A52770"/>
    <w:rsid w:val="4C8B3FEE"/>
    <w:rsid w:val="4D93457B"/>
    <w:rsid w:val="4DB51336"/>
    <w:rsid w:val="4DC91904"/>
    <w:rsid w:val="50F85AB8"/>
    <w:rsid w:val="52BB7C9B"/>
    <w:rsid w:val="55142068"/>
    <w:rsid w:val="55D60D3A"/>
    <w:rsid w:val="56A143BE"/>
    <w:rsid w:val="57FBA30D"/>
    <w:rsid w:val="58943818"/>
    <w:rsid w:val="5A7B34B3"/>
    <w:rsid w:val="5AEE7779"/>
    <w:rsid w:val="5B0A3959"/>
    <w:rsid w:val="5B7D0A0B"/>
    <w:rsid w:val="5BA263ED"/>
    <w:rsid w:val="5BB071B9"/>
    <w:rsid w:val="5C0E05BB"/>
    <w:rsid w:val="5D814620"/>
    <w:rsid w:val="5DDB6801"/>
    <w:rsid w:val="5F6F09EB"/>
    <w:rsid w:val="5F704CD5"/>
    <w:rsid w:val="5FDB6386"/>
    <w:rsid w:val="5FFD6653"/>
    <w:rsid w:val="5FFFB4FB"/>
    <w:rsid w:val="63A34F18"/>
    <w:rsid w:val="64335B28"/>
    <w:rsid w:val="64B955B4"/>
    <w:rsid w:val="675F2371"/>
    <w:rsid w:val="687A1922"/>
    <w:rsid w:val="68A730B7"/>
    <w:rsid w:val="69DE4949"/>
    <w:rsid w:val="6A5A1497"/>
    <w:rsid w:val="6BA853DE"/>
    <w:rsid w:val="6D19115D"/>
    <w:rsid w:val="6D4C1C28"/>
    <w:rsid w:val="6D5D29AF"/>
    <w:rsid w:val="6F307C36"/>
    <w:rsid w:val="6F430C2B"/>
    <w:rsid w:val="702A55D7"/>
    <w:rsid w:val="70625AD2"/>
    <w:rsid w:val="70F6092D"/>
    <w:rsid w:val="71482E06"/>
    <w:rsid w:val="71617315"/>
    <w:rsid w:val="71AA46FC"/>
    <w:rsid w:val="720F19E6"/>
    <w:rsid w:val="72E6342D"/>
    <w:rsid w:val="73A040C6"/>
    <w:rsid w:val="74681B59"/>
    <w:rsid w:val="74AB5E9E"/>
    <w:rsid w:val="75445692"/>
    <w:rsid w:val="77A67DF7"/>
    <w:rsid w:val="77FF4FEA"/>
    <w:rsid w:val="784F3B0A"/>
    <w:rsid w:val="793B4615"/>
    <w:rsid w:val="79683EC5"/>
    <w:rsid w:val="79C67B14"/>
    <w:rsid w:val="7AB4738F"/>
    <w:rsid w:val="7B0C0E6E"/>
    <w:rsid w:val="7B5F01EE"/>
    <w:rsid w:val="7BEE1E95"/>
    <w:rsid w:val="7C174830"/>
    <w:rsid w:val="7C5F322D"/>
    <w:rsid w:val="7D3233DA"/>
    <w:rsid w:val="7E15651A"/>
    <w:rsid w:val="7E97CE0A"/>
    <w:rsid w:val="7EE70B94"/>
    <w:rsid w:val="7F79184D"/>
    <w:rsid w:val="7FB6755A"/>
    <w:rsid w:val="BA7B23C6"/>
    <w:rsid w:val="DEE61D59"/>
    <w:rsid w:val="EF2E24D3"/>
    <w:rsid w:val="EF5DD767"/>
    <w:rsid w:val="FEF7F430"/>
    <w:rsid w:val="FF176E6C"/>
    <w:rsid w:val="FFFFBABA"/>
    <w:rsid w:val="FFFFC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7"/>
    <w:qFormat/>
    <w:uiPriority w:val="9"/>
    <w:pPr>
      <w:keepNext/>
      <w:keepLines/>
      <w:ind w:firstLine="643"/>
      <w:jc w:val="left"/>
      <w:outlineLvl w:val="0"/>
    </w:pPr>
    <w:rPr>
      <w:rFonts w:eastAsia="黑体"/>
      <w:b/>
      <w:bCs/>
      <w:kern w:val="44"/>
      <w:szCs w:val="44"/>
    </w:rPr>
  </w:style>
  <w:style w:type="paragraph" w:styleId="3">
    <w:name w:val="heading 2"/>
    <w:basedOn w:val="1"/>
    <w:next w:val="1"/>
    <w:link w:val="39"/>
    <w:unhideWhenUsed/>
    <w:qFormat/>
    <w:uiPriority w:val="9"/>
    <w:pPr>
      <w:keepNext/>
      <w:keepLines/>
      <w:ind w:firstLine="643"/>
      <w:outlineLvl w:val="1"/>
    </w:pPr>
    <w:rPr>
      <w:rFonts w:eastAsia="楷体" w:asciiTheme="majorHAnsi" w:hAnsiTheme="majorHAnsi" w:cstheme="majorBidi"/>
      <w:b/>
      <w:bCs/>
      <w:szCs w:val="32"/>
    </w:rPr>
  </w:style>
  <w:style w:type="paragraph" w:styleId="4">
    <w:name w:val="heading 3"/>
    <w:basedOn w:val="1"/>
    <w:next w:val="1"/>
    <w:link w:val="38"/>
    <w:unhideWhenUsed/>
    <w:qFormat/>
    <w:uiPriority w:val="9"/>
    <w:pPr>
      <w:ind w:firstLine="643"/>
      <w:outlineLvl w:val="2"/>
    </w:pPr>
    <w:rPr>
      <w:b/>
    </w:rPr>
  </w:style>
  <w:style w:type="paragraph" w:styleId="5">
    <w:name w:val="heading 4"/>
    <w:next w:val="1"/>
    <w:link w:val="40"/>
    <w:unhideWhenUsed/>
    <w:qFormat/>
    <w:uiPriority w:val="9"/>
    <w:pPr>
      <w:adjustRightInd w:val="0"/>
      <w:ind w:firstLine="200" w:firstLineChars="200"/>
      <w:outlineLvl w:val="3"/>
    </w:pPr>
    <w:rPr>
      <w:rFonts w:ascii="Times New Roman" w:hAnsi="Times New Roman" w:eastAsia="宋体" w:cs="Times New Roman"/>
      <w:sz w:val="28"/>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920"/>
      <w:jc w:val="left"/>
    </w:pPr>
    <w:rPr>
      <w:rFonts w:asciiTheme="minorHAnsi" w:eastAsiaTheme="minorHAnsi"/>
      <w:sz w:val="18"/>
      <w:szCs w:val="18"/>
    </w:rPr>
  </w:style>
  <w:style w:type="paragraph" w:styleId="7">
    <w:name w:val="index 5"/>
    <w:basedOn w:val="1"/>
    <w:next w:val="1"/>
    <w:qFormat/>
    <w:uiPriority w:val="0"/>
    <w:pPr>
      <w:ind w:left="1680"/>
    </w:pPr>
  </w:style>
  <w:style w:type="paragraph" w:styleId="8">
    <w:name w:val="annotation text"/>
    <w:basedOn w:val="1"/>
    <w:link w:val="51"/>
    <w:unhideWhenUsed/>
    <w:qFormat/>
    <w:uiPriority w:val="99"/>
    <w:pPr>
      <w:jc w:val="left"/>
    </w:pPr>
  </w:style>
  <w:style w:type="paragraph" w:styleId="9">
    <w:name w:val="Body Text"/>
    <w:basedOn w:val="1"/>
    <w:next w:val="10"/>
    <w:qFormat/>
    <w:uiPriority w:val="99"/>
    <w:pPr>
      <w:spacing w:after="120"/>
    </w:pPr>
  </w:style>
  <w:style w:type="paragraph" w:styleId="10">
    <w:name w:val="Body Text 2"/>
    <w:basedOn w:val="1"/>
    <w:qFormat/>
    <w:uiPriority w:val="0"/>
    <w:pPr>
      <w:ind w:left="480" w:leftChars="200"/>
    </w:pPr>
    <w:rPr>
      <w:rFonts w:eastAsia="仿宋"/>
    </w:rPr>
  </w:style>
  <w:style w:type="paragraph" w:styleId="11">
    <w:name w:val="Body Text Indent"/>
    <w:basedOn w:val="1"/>
    <w:next w:val="12"/>
    <w:qFormat/>
    <w:uiPriority w:val="0"/>
    <w:pPr>
      <w:spacing w:after="120"/>
      <w:ind w:left="420" w:leftChars="200"/>
    </w:pPr>
  </w:style>
  <w:style w:type="paragraph" w:styleId="12">
    <w:name w:val="footer"/>
    <w:basedOn w:val="1"/>
    <w:link w:val="43"/>
    <w:unhideWhenUsed/>
    <w:qFormat/>
    <w:uiPriority w:val="99"/>
    <w:pPr>
      <w:tabs>
        <w:tab w:val="center" w:pos="4153"/>
        <w:tab w:val="right" w:pos="8306"/>
      </w:tabs>
      <w:snapToGrid w:val="0"/>
      <w:spacing w:line="240" w:lineRule="auto"/>
      <w:jc w:val="left"/>
    </w:pPr>
    <w:rPr>
      <w:sz w:val="18"/>
      <w:szCs w:val="18"/>
    </w:rPr>
  </w:style>
  <w:style w:type="paragraph" w:styleId="13">
    <w:name w:val="toc 5"/>
    <w:basedOn w:val="1"/>
    <w:next w:val="1"/>
    <w:unhideWhenUsed/>
    <w:qFormat/>
    <w:uiPriority w:val="39"/>
    <w:pPr>
      <w:ind w:left="1280"/>
      <w:jc w:val="left"/>
    </w:pPr>
    <w:rPr>
      <w:rFonts w:asciiTheme="minorHAnsi" w:eastAsiaTheme="minorHAnsi"/>
      <w:sz w:val="18"/>
      <w:szCs w:val="18"/>
    </w:rPr>
  </w:style>
  <w:style w:type="paragraph" w:styleId="14">
    <w:name w:val="toc 3"/>
    <w:basedOn w:val="1"/>
    <w:next w:val="1"/>
    <w:unhideWhenUsed/>
    <w:qFormat/>
    <w:uiPriority w:val="39"/>
    <w:pPr>
      <w:ind w:left="640"/>
      <w:jc w:val="left"/>
    </w:pPr>
    <w:rPr>
      <w:rFonts w:asciiTheme="minorHAnsi" w:eastAsiaTheme="minorHAnsi"/>
      <w:i/>
      <w:iCs/>
      <w:sz w:val="20"/>
      <w:szCs w:val="20"/>
    </w:rPr>
  </w:style>
  <w:style w:type="paragraph" w:styleId="15">
    <w:name w:val="toc 8"/>
    <w:basedOn w:val="1"/>
    <w:next w:val="1"/>
    <w:unhideWhenUsed/>
    <w:qFormat/>
    <w:uiPriority w:val="39"/>
    <w:pPr>
      <w:ind w:left="2240"/>
      <w:jc w:val="left"/>
    </w:pPr>
    <w:rPr>
      <w:rFonts w:asciiTheme="minorHAnsi" w:eastAsiaTheme="minorHAnsi"/>
      <w:sz w:val="18"/>
      <w:szCs w:val="18"/>
    </w:rPr>
  </w:style>
  <w:style w:type="paragraph" w:styleId="16">
    <w:name w:val="Balloon Text"/>
    <w:basedOn w:val="1"/>
    <w:link w:val="46"/>
    <w:semiHidden/>
    <w:unhideWhenUsed/>
    <w:qFormat/>
    <w:uiPriority w:val="99"/>
    <w:pPr>
      <w:spacing w:line="240" w:lineRule="auto"/>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tabs>
        <w:tab w:val="right" w:leader="dot" w:pos="8306"/>
      </w:tabs>
      <w:spacing w:line="400" w:lineRule="exact"/>
      <w:ind w:firstLine="0" w:firstLineChars="0"/>
      <w:jc w:val="left"/>
    </w:pPr>
    <w:rPr>
      <w:rFonts w:ascii="仿宋_GB2312" w:hAnsi="仿宋_GB2312"/>
      <w:caps/>
      <w:sz w:val="24"/>
      <w:szCs w:val="20"/>
    </w:rPr>
  </w:style>
  <w:style w:type="paragraph" w:styleId="19">
    <w:name w:val="toc 4"/>
    <w:basedOn w:val="1"/>
    <w:next w:val="1"/>
    <w:unhideWhenUsed/>
    <w:qFormat/>
    <w:uiPriority w:val="39"/>
    <w:pPr>
      <w:ind w:left="960"/>
      <w:jc w:val="left"/>
    </w:pPr>
    <w:rPr>
      <w:rFonts w:asciiTheme="minorHAnsi" w:eastAsiaTheme="minorHAnsi"/>
      <w:sz w:val="18"/>
      <w:szCs w:val="18"/>
    </w:rPr>
  </w:style>
  <w:style w:type="paragraph" w:styleId="20">
    <w:name w:val="footnote text"/>
    <w:basedOn w:val="1"/>
    <w:semiHidden/>
    <w:unhideWhenUsed/>
    <w:qFormat/>
    <w:uiPriority w:val="99"/>
    <w:pPr>
      <w:snapToGrid w:val="0"/>
      <w:jc w:val="left"/>
    </w:pPr>
    <w:rPr>
      <w:sz w:val="18"/>
    </w:rPr>
  </w:style>
  <w:style w:type="paragraph" w:styleId="21">
    <w:name w:val="toc 6"/>
    <w:basedOn w:val="1"/>
    <w:next w:val="1"/>
    <w:unhideWhenUsed/>
    <w:qFormat/>
    <w:uiPriority w:val="39"/>
    <w:pPr>
      <w:ind w:left="1600"/>
      <w:jc w:val="left"/>
    </w:pPr>
    <w:rPr>
      <w:rFonts w:asciiTheme="minorHAnsi" w:eastAsiaTheme="minorHAnsi"/>
      <w:sz w:val="18"/>
      <w:szCs w:val="18"/>
    </w:rPr>
  </w:style>
  <w:style w:type="paragraph" w:styleId="22">
    <w:name w:val="toc 2"/>
    <w:basedOn w:val="1"/>
    <w:next w:val="1"/>
    <w:unhideWhenUsed/>
    <w:qFormat/>
    <w:uiPriority w:val="39"/>
    <w:pPr>
      <w:tabs>
        <w:tab w:val="right" w:leader="dot" w:pos="8306"/>
      </w:tabs>
      <w:spacing w:line="400" w:lineRule="exact"/>
      <w:ind w:left="318" w:firstLine="0" w:firstLineChars="0"/>
      <w:jc w:val="left"/>
    </w:pPr>
    <w:rPr>
      <w:rFonts w:asciiTheme="minorHAnsi"/>
      <w:smallCaps/>
      <w:sz w:val="24"/>
      <w:szCs w:val="20"/>
    </w:rPr>
  </w:style>
  <w:style w:type="paragraph" w:styleId="23">
    <w:name w:val="toc 9"/>
    <w:basedOn w:val="1"/>
    <w:next w:val="1"/>
    <w:unhideWhenUsed/>
    <w:qFormat/>
    <w:uiPriority w:val="39"/>
    <w:pPr>
      <w:ind w:left="2560"/>
      <w:jc w:val="left"/>
    </w:pPr>
    <w:rPr>
      <w:rFonts w:asciiTheme="minorHAnsi" w:eastAsiaTheme="minorHAnsi"/>
      <w:sz w:val="18"/>
      <w:szCs w:val="18"/>
    </w:rPr>
  </w:style>
  <w:style w:type="paragraph" w:styleId="24">
    <w:name w:val="Normal (Web)"/>
    <w:basedOn w:val="1"/>
    <w:qFormat/>
    <w:uiPriority w:val="0"/>
    <w:pPr>
      <w:spacing w:beforeAutospacing="1" w:afterAutospacing="1"/>
      <w:jc w:val="left"/>
    </w:pPr>
    <w:rPr>
      <w:rFonts w:cs="Times New Roman"/>
      <w:kern w:val="0"/>
      <w:sz w:val="24"/>
    </w:rPr>
  </w:style>
  <w:style w:type="paragraph" w:styleId="25">
    <w:name w:val="Title"/>
    <w:basedOn w:val="1"/>
    <w:next w:val="1"/>
    <w:link w:val="41"/>
    <w:qFormat/>
    <w:uiPriority w:val="10"/>
    <w:pPr>
      <w:spacing w:before="240" w:after="240"/>
      <w:ind w:firstLine="0" w:firstLineChars="0"/>
      <w:jc w:val="center"/>
      <w:outlineLvl w:val="0"/>
    </w:pPr>
    <w:rPr>
      <w:rFonts w:eastAsia="宋体" w:asciiTheme="majorHAnsi" w:hAnsiTheme="majorHAnsi" w:cstheme="majorBidi"/>
      <w:b/>
      <w:bCs/>
      <w:sz w:val="44"/>
      <w:szCs w:val="32"/>
    </w:rPr>
  </w:style>
  <w:style w:type="paragraph" w:styleId="26">
    <w:name w:val="annotation subject"/>
    <w:basedOn w:val="8"/>
    <w:next w:val="8"/>
    <w:link w:val="52"/>
    <w:semiHidden/>
    <w:unhideWhenUsed/>
    <w:qFormat/>
    <w:uiPriority w:val="99"/>
    <w:rPr>
      <w:b/>
      <w:bCs/>
    </w:rPr>
  </w:style>
  <w:style w:type="paragraph" w:styleId="27">
    <w:name w:val="Body Text First Indent 2"/>
    <w:basedOn w:val="11"/>
    <w:next w:val="1"/>
    <w:qFormat/>
    <w:uiPriority w:val="0"/>
    <w:pPr>
      <w:widowControl/>
      <w:spacing w:line="560" w:lineRule="exact"/>
    </w:pPr>
    <w:rPr>
      <w:sz w:val="28"/>
      <w:szCs w:val="28"/>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basedOn w:val="30"/>
    <w:semiHidden/>
    <w:unhideWhenUsed/>
    <w:qFormat/>
    <w:uiPriority w:val="99"/>
  </w:style>
  <w:style w:type="character" w:styleId="33">
    <w:name w:val="Emphasis"/>
    <w:basedOn w:val="30"/>
    <w:qFormat/>
    <w:uiPriority w:val="20"/>
    <w:rPr>
      <w:i/>
    </w:rPr>
  </w:style>
  <w:style w:type="character" w:styleId="34">
    <w:name w:val="Hyperlink"/>
    <w:basedOn w:val="30"/>
    <w:unhideWhenUsed/>
    <w:qFormat/>
    <w:uiPriority w:val="99"/>
    <w:rPr>
      <w:color w:val="0000FF"/>
      <w:u w:val="single"/>
    </w:rPr>
  </w:style>
  <w:style w:type="character" w:styleId="35">
    <w:name w:val="annotation reference"/>
    <w:basedOn w:val="30"/>
    <w:semiHidden/>
    <w:unhideWhenUsed/>
    <w:qFormat/>
    <w:uiPriority w:val="99"/>
    <w:rPr>
      <w:sz w:val="21"/>
      <w:szCs w:val="21"/>
    </w:rPr>
  </w:style>
  <w:style w:type="character" w:styleId="36">
    <w:name w:val="footnote reference"/>
    <w:basedOn w:val="30"/>
    <w:semiHidden/>
    <w:unhideWhenUsed/>
    <w:qFormat/>
    <w:uiPriority w:val="99"/>
    <w:rPr>
      <w:vertAlign w:val="superscript"/>
    </w:rPr>
  </w:style>
  <w:style w:type="character" w:customStyle="1" w:styleId="37">
    <w:name w:val="标题 1 字符"/>
    <w:basedOn w:val="30"/>
    <w:link w:val="2"/>
    <w:qFormat/>
    <w:uiPriority w:val="9"/>
    <w:rPr>
      <w:rFonts w:eastAsia="黑体" w:cstheme="minorBidi"/>
      <w:b/>
      <w:bCs/>
      <w:kern w:val="44"/>
      <w:sz w:val="32"/>
      <w:szCs w:val="44"/>
    </w:rPr>
  </w:style>
  <w:style w:type="character" w:customStyle="1" w:styleId="38">
    <w:name w:val="标题 3 字符"/>
    <w:basedOn w:val="30"/>
    <w:link w:val="4"/>
    <w:qFormat/>
    <w:uiPriority w:val="9"/>
    <w:rPr>
      <w:rFonts w:eastAsia="仿宋_GB2312" w:cstheme="minorBidi"/>
      <w:b/>
      <w:kern w:val="2"/>
      <w:sz w:val="32"/>
      <w:szCs w:val="22"/>
    </w:rPr>
  </w:style>
  <w:style w:type="character" w:customStyle="1" w:styleId="39">
    <w:name w:val="标题 2 字符"/>
    <w:basedOn w:val="30"/>
    <w:link w:val="3"/>
    <w:qFormat/>
    <w:uiPriority w:val="9"/>
    <w:rPr>
      <w:rFonts w:eastAsia="楷体" w:asciiTheme="majorHAnsi" w:hAnsiTheme="majorHAnsi" w:cstheme="majorBidi"/>
      <w:b/>
      <w:bCs/>
      <w:kern w:val="2"/>
      <w:sz w:val="32"/>
      <w:szCs w:val="32"/>
    </w:rPr>
  </w:style>
  <w:style w:type="character" w:customStyle="1" w:styleId="40">
    <w:name w:val="标题 4 字符"/>
    <w:basedOn w:val="30"/>
    <w:link w:val="5"/>
    <w:qFormat/>
    <w:uiPriority w:val="9"/>
    <w:rPr>
      <w:rFonts w:ascii="Times New Roman" w:hAnsi="Times New Roman" w:eastAsia="宋体" w:cs="Times New Roman"/>
      <w:kern w:val="0"/>
      <w:sz w:val="28"/>
      <w:szCs w:val="20"/>
    </w:rPr>
  </w:style>
  <w:style w:type="character" w:customStyle="1" w:styleId="41">
    <w:name w:val="标题 字符"/>
    <w:basedOn w:val="30"/>
    <w:link w:val="25"/>
    <w:qFormat/>
    <w:uiPriority w:val="10"/>
    <w:rPr>
      <w:rFonts w:eastAsia="宋体" w:asciiTheme="majorHAnsi" w:hAnsiTheme="majorHAnsi" w:cstheme="majorBidi"/>
      <w:b/>
      <w:bCs/>
      <w:sz w:val="44"/>
      <w:szCs w:val="32"/>
    </w:rPr>
  </w:style>
  <w:style w:type="character" w:customStyle="1" w:styleId="42">
    <w:name w:val="页眉 字符"/>
    <w:basedOn w:val="30"/>
    <w:link w:val="17"/>
    <w:qFormat/>
    <w:uiPriority w:val="99"/>
    <w:rPr>
      <w:rFonts w:ascii="Times New Roman" w:hAnsi="Times New Roman" w:eastAsia="仿宋_GB2312"/>
      <w:sz w:val="18"/>
      <w:szCs w:val="18"/>
    </w:rPr>
  </w:style>
  <w:style w:type="character" w:customStyle="1" w:styleId="43">
    <w:name w:val="页脚 字符"/>
    <w:basedOn w:val="30"/>
    <w:link w:val="12"/>
    <w:qFormat/>
    <w:uiPriority w:val="99"/>
    <w:rPr>
      <w:rFonts w:ascii="Times New Roman" w:hAnsi="Times New Roman" w:eastAsia="仿宋_GB2312"/>
      <w:sz w:val="18"/>
      <w:szCs w:val="18"/>
    </w:rPr>
  </w:style>
  <w:style w:type="paragraph" w:customStyle="1" w:styleId="44">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customStyle="1" w:styleId="45">
    <w:name w:val="网格型4"/>
    <w:basedOn w:val="2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批注框文本 字符"/>
    <w:basedOn w:val="30"/>
    <w:link w:val="16"/>
    <w:semiHidden/>
    <w:qFormat/>
    <w:uiPriority w:val="99"/>
    <w:rPr>
      <w:rFonts w:ascii="Times New Roman" w:hAnsi="Times New Roman" w:eastAsia="仿宋_GB2312"/>
      <w:kern w:val="2"/>
      <w:sz w:val="18"/>
      <w:szCs w:val="18"/>
    </w:rPr>
  </w:style>
  <w:style w:type="paragraph" w:customStyle="1" w:styleId="47">
    <w:name w:val="正文小三"/>
    <w:basedOn w:val="1"/>
    <w:qFormat/>
    <w:uiPriority w:val="0"/>
    <w:pPr>
      <w:spacing w:before="240" w:after="240" w:line="500" w:lineRule="exact"/>
    </w:pPr>
    <w:rPr>
      <w:rFonts w:ascii="仿宋" w:hAnsi="仿宋" w:eastAsia="仿宋"/>
      <w:color w:val="000000"/>
      <w:kern w:val="0"/>
      <w:sz w:val="30"/>
      <w:szCs w:val="30"/>
    </w:rPr>
  </w:style>
  <w:style w:type="paragraph" w:customStyle="1" w:styleId="48">
    <w:name w:val="无间隔111"/>
    <w:basedOn w:val="1"/>
    <w:qFormat/>
    <w:uiPriority w:val="1"/>
    <w:pPr>
      <w:adjustRightInd/>
      <w:spacing w:line="580" w:lineRule="exact"/>
    </w:pPr>
    <w:rPr>
      <w:rFonts w:cs="Times New Roman"/>
    </w:rPr>
  </w:style>
  <w:style w:type="paragraph" w:customStyle="1" w:styleId="49">
    <w:name w:val="正文Ll"/>
    <w:basedOn w:val="1"/>
    <w:qFormat/>
    <w:uiPriority w:val="0"/>
    <w:pPr>
      <w:spacing w:line="560" w:lineRule="exact"/>
      <w:ind w:firstLine="640"/>
    </w:pPr>
    <w:rPr>
      <w:rFonts w:cs="Times New Roman"/>
      <w:szCs w:val="32"/>
    </w:rPr>
  </w:style>
  <w:style w:type="paragraph" w:styleId="50">
    <w:name w:val="List Paragraph"/>
    <w:basedOn w:val="1"/>
    <w:qFormat/>
    <w:uiPriority w:val="99"/>
    <w:pPr>
      <w:ind w:firstLine="420"/>
    </w:pPr>
  </w:style>
  <w:style w:type="character" w:customStyle="1" w:styleId="51">
    <w:name w:val="批注文字 字符"/>
    <w:basedOn w:val="30"/>
    <w:link w:val="8"/>
    <w:qFormat/>
    <w:uiPriority w:val="99"/>
    <w:rPr>
      <w:rFonts w:eastAsia="仿宋_GB2312" w:cstheme="minorBidi"/>
      <w:kern w:val="2"/>
      <w:sz w:val="32"/>
      <w:szCs w:val="22"/>
    </w:rPr>
  </w:style>
  <w:style w:type="character" w:customStyle="1" w:styleId="52">
    <w:name w:val="批注主题 字符"/>
    <w:basedOn w:val="51"/>
    <w:link w:val="26"/>
    <w:semiHidden/>
    <w:qFormat/>
    <w:uiPriority w:val="99"/>
    <w:rPr>
      <w:rFonts w:eastAsia="仿宋_GB2312" w:cstheme="minorBidi"/>
      <w:b/>
      <w:bCs/>
      <w:kern w:val="2"/>
      <w:sz w:val="32"/>
      <w:szCs w:val="22"/>
    </w:rPr>
  </w:style>
  <w:style w:type="paragraph" w:customStyle="1" w:styleId="53">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54">
    <w:name w:val="修订2"/>
    <w:hidden/>
    <w:semiHidden/>
    <w:qFormat/>
    <w:uiPriority w:val="99"/>
    <w:rPr>
      <w:rFonts w:ascii="Times New Roman" w:hAnsi="Times New Roman" w:eastAsia="仿宋_GB2312" w:cstheme="minorBidi"/>
      <w:kern w:val="2"/>
      <w:sz w:val="32"/>
      <w:szCs w:val="22"/>
      <w:lang w:val="en-US" w:eastAsia="zh-CN" w:bidi="ar-SA"/>
    </w:rPr>
  </w:style>
  <w:style w:type="character" w:customStyle="1" w:styleId="55">
    <w:name w:val="font41"/>
    <w:basedOn w:val="30"/>
    <w:qFormat/>
    <w:uiPriority w:val="0"/>
    <w:rPr>
      <w:rFonts w:hint="eastAsia" w:ascii="宋体" w:hAnsi="宋体" w:eastAsia="宋体" w:cs="宋体"/>
      <w:color w:val="000000"/>
      <w:sz w:val="18"/>
      <w:szCs w:val="18"/>
      <w:u w:val="none"/>
    </w:rPr>
  </w:style>
  <w:style w:type="paragraph" w:customStyle="1" w:styleId="56">
    <w:name w:val="修订3"/>
    <w:hidden/>
    <w:semiHidden/>
    <w:qFormat/>
    <w:uiPriority w:val="99"/>
    <w:rPr>
      <w:rFonts w:ascii="Times New Roman" w:hAnsi="Times New Roman" w:eastAsia="仿宋_GB2312" w:cstheme="minorBidi"/>
      <w:kern w:val="2"/>
      <w:sz w:val="32"/>
      <w:szCs w:val="22"/>
      <w:lang w:val="en-US" w:eastAsia="zh-CN" w:bidi="ar-SA"/>
    </w:rPr>
  </w:style>
  <w:style w:type="paragraph" w:customStyle="1" w:styleId="57">
    <w:name w:val="修订4"/>
    <w:hidden/>
    <w:semiHidden/>
    <w:qFormat/>
    <w:uiPriority w:val="99"/>
    <w:rPr>
      <w:rFonts w:ascii="Times New Roman" w:hAnsi="Times New Roman" w:eastAsia="仿宋_GB2312" w:cstheme="minorBidi"/>
      <w:kern w:val="2"/>
      <w:sz w:val="32"/>
      <w:szCs w:val="22"/>
      <w:lang w:val="en-US" w:eastAsia="zh-CN" w:bidi="ar-SA"/>
    </w:rPr>
  </w:style>
  <w:style w:type="paragraph" w:customStyle="1" w:styleId="58">
    <w:name w:val="Revision"/>
    <w:hidden/>
    <w:semiHidden/>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5157</Words>
  <Characters>29395</Characters>
  <Lines>244</Lines>
  <Paragraphs>68</Paragraphs>
  <TotalTime>74</TotalTime>
  <ScaleCrop>false</ScaleCrop>
  <LinksUpToDate>false</LinksUpToDate>
  <CharactersWithSpaces>34484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2026-06-05T15:39:00Z</dcterms:created>
  <dc:creator>H HP</dc:creator>
  <cp:lastModifiedBy>user</cp:lastModifiedBy>
  <cp:lastPrinted>2026-06-08T18:49:45Z</cp:lastPrinted>
  <dcterms:modified xsi:type="dcterms:W3CDTF">2026-06-09T10:33:06Z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eyJoZGlkIjoiMGY1NDA5NWEzYzBlNjBjZGY3MzE2ZjIxNWMzMDZkNjEiLCJ1c2VySWQiOiI0NTQ3MjY5OTkifQ==</vt:lpwstr>
  </property>
  <property fmtid="{D5CDD505-2E9C-101B-9397-08002B2CF9AE}" pid="3" name="KSOProductBuildVer">
    <vt:lpwstr>2052-11.8.2.10183</vt:lpwstr>
  </property>
  <property fmtid="{D5CDD505-2E9C-101B-9397-08002B2CF9AE}" pid="4" name="ICV">
    <vt:lpwstr>28F1D1BA768C41FCAE530594DC051D11_13</vt:lpwstr>
  </property>
</Properties>
</file>